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780"/>
        <w:gridCol w:w="3853"/>
      </w:tblGrid>
      <w:tr w:rsidR="00D7440F" w:rsidRPr="00D7440F" w:rsidTr="00D7440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30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noProof/>
                <w:sz w:val="24"/>
                <w:szCs w:val="24"/>
                <w:lang w:eastAsia="uk-UA"/>
              </w:rPr>
              <w:drawing>
                <wp:inline distT="0" distB="0" distL="0" distR="0" wp14:anchorId="4DD81B08" wp14:editId="4ADC06B2">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D7440F" w:rsidRPr="00D7440F" w:rsidTr="00D7440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28"/>
                <w:szCs w:val="28"/>
                <w:lang w:eastAsia="uk-UA"/>
              </w:rPr>
              <w:t>МІНІСТЕРСТВО ОХОРОНИ ЗДОРОВ’Я УКРАЇНИ</w:t>
            </w:r>
          </w:p>
        </w:tc>
      </w:tr>
      <w:tr w:rsidR="00D7440F" w:rsidRPr="00D7440F" w:rsidTr="00D7440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30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32"/>
                <w:szCs w:val="32"/>
                <w:lang w:eastAsia="uk-UA"/>
              </w:rPr>
              <w:t>НАКАЗ</w:t>
            </w:r>
          </w:p>
        </w:tc>
      </w:tr>
      <w:tr w:rsidR="00D7440F" w:rsidRPr="00D7440F" w:rsidTr="00D7440F">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ind w:left="450" w:right="450"/>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24"/>
                <w:szCs w:val="24"/>
                <w:lang w:eastAsia="uk-UA"/>
              </w:rPr>
              <w:t>19.03.2018  № 504</w:t>
            </w:r>
          </w:p>
        </w:tc>
      </w:tr>
      <w:tr w:rsidR="00D7440F" w:rsidRPr="00D7440F" w:rsidTr="00D7440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0" w:name="n3"/>
            <w:bookmarkEnd w:id="0"/>
            <w:r w:rsidRPr="00D7440F">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24"/>
                <w:szCs w:val="24"/>
                <w:lang w:eastAsia="uk-UA"/>
              </w:rPr>
              <w:t>Зареєстровано в Міністерстві</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юстиції України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21 березня 2018 р.</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за № 348/31800</w:t>
            </w:r>
          </w:p>
        </w:tc>
      </w:tr>
    </w:tbl>
    <w:p w:rsidR="00D7440F" w:rsidRPr="00D7440F" w:rsidRDefault="00D7440F" w:rsidP="00D7440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D7440F">
        <w:rPr>
          <w:rFonts w:ascii="Times New Roman" w:eastAsia="Times New Roman" w:hAnsi="Times New Roman" w:cs="Times New Roman"/>
          <w:b/>
          <w:bCs/>
          <w:color w:val="000000"/>
          <w:sz w:val="32"/>
          <w:szCs w:val="32"/>
          <w:lang w:eastAsia="uk-UA"/>
        </w:rPr>
        <w:t>Про затвердження Порядку надання первинної медичної допомоги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D7440F">
        <w:rPr>
          <w:rFonts w:ascii="Times New Roman" w:eastAsia="Times New Roman" w:hAnsi="Times New Roman" w:cs="Times New Roman"/>
          <w:color w:val="000000"/>
          <w:sz w:val="24"/>
          <w:szCs w:val="24"/>
          <w:lang w:eastAsia="uk-UA"/>
        </w:rPr>
        <w:t>Відповідно до </w:t>
      </w:r>
      <w:hyperlink r:id="rId7" w:anchor="n266" w:tgtFrame="_blank" w:history="1">
        <w:r w:rsidRPr="00D7440F">
          <w:rPr>
            <w:rFonts w:ascii="Times New Roman" w:eastAsia="Times New Roman" w:hAnsi="Times New Roman" w:cs="Times New Roman"/>
            <w:color w:val="000099"/>
            <w:sz w:val="24"/>
            <w:szCs w:val="24"/>
            <w:u w:val="single"/>
            <w:lang w:eastAsia="uk-UA"/>
          </w:rPr>
          <w:t>статті 35</w:t>
        </w:r>
      </w:hyperlink>
      <w:hyperlink r:id="rId8" w:anchor="n266" w:tgtFrame="_blank" w:history="1">
        <w:r w:rsidRPr="00D7440F">
          <w:rPr>
            <w:rFonts w:ascii="Times New Roman" w:eastAsia="Times New Roman" w:hAnsi="Times New Roman" w:cs="Times New Roman"/>
            <w:b/>
            <w:bCs/>
            <w:color w:val="000099"/>
            <w:sz w:val="2"/>
            <w:szCs w:val="2"/>
            <w:u w:val="single"/>
            <w:vertAlign w:val="superscript"/>
            <w:lang w:eastAsia="uk-UA"/>
          </w:rPr>
          <w:t>-</w:t>
        </w:r>
        <w:r w:rsidRPr="00D7440F">
          <w:rPr>
            <w:rFonts w:ascii="Times New Roman" w:eastAsia="Times New Roman" w:hAnsi="Times New Roman" w:cs="Times New Roman"/>
            <w:b/>
            <w:bCs/>
            <w:color w:val="000099"/>
            <w:sz w:val="16"/>
            <w:szCs w:val="16"/>
            <w:u w:val="single"/>
            <w:vertAlign w:val="superscript"/>
            <w:lang w:eastAsia="uk-UA"/>
          </w:rPr>
          <w:t>1</w:t>
        </w:r>
      </w:hyperlink>
      <w:r w:rsidRPr="00D7440F">
        <w:rPr>
          <w:rFonts w:ascii="Times New Roman" w:eastAsia="Times New Roman" w:hAnsi="Times New Roman" w:cs="Times New Roman"/>
          <w:color w:val="000000"/>
          <w:sz w:val="24"/>
          <w:szCs w:val="24"/>
          <w:lang w:eastAsia="uk-UA"/>
        </w:rPr>
        <w:t> Основ законодавства України про охорону здоров’я, </w:t>
      </w:r>
      <w:hyperlink r:id="rId9" w:anchor="n37" w:tgtFrame="_blank" w:history="1">
        <w:r w:rsidRPr="00D7440F">
          <w:rPr>
            <w:rFonts w:ascii="Times New Roman" w:eastAsia="Times New Roman" w:hAnsi="Times New Roman" w:cs="Times New Roman"/>
            <w:color w:val="000099"/>
            <w:sz w:val="24"/>
            <w:szCs w:val="24"/>
            <w:u w:val="single"/>
            <w:lang w:eastAsia="uk-UA"/>
          </w:rPr>
          <w:t>абзацу тринадцятого</w:t>
        </w:r>
      </w:hyperlink>
      <w:r w:rsidRPr="00D7440F">
        <w:rPr>
          <w:rFonts w:ascii="Times New Roman" w:eastAsia="Times New Roman" w:hAnsi="Times New Roman" w:cs="Times New Roman"/>
          <w:color w:val="000000"/>
          <w:sz w:val="24"/>
          <w:szCs w:val="24"/>
          <w:lang w:eastAsia="uk-UA"/>
        </w:rPr>
        <w:t> підпункту 8 пункту 4 Положення про Міністерство охорони здоров’я України, затвердженого постановою Кабінету Міністрів України від 25 березня 2015 року № 267, </w:t>
      </w:r>
      <w:r w:rsidRPr="00D7440F">
        <w:rPr>
          <w:rFonts w:ascii="Times New Roman" w:eastAsia="Times New Roman" w:hAnsi="Times New Roman" w:cs="Times New Roman"/>
          <w:b/>
          <w:bCs/>
          <w:color w:val="000000"/>
          <w:spacing w:val="30"/>
          <w:sz w:val="24"/>
          <w:szCs w:val="24"/>
          <w:lang w:eastAsia="uk-UA"/>
        </w:rPr>
        <w:t>НАКАЗУЮ:</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D7440F">
        <w:rPr>
          <w:rFonts w:ascii="Times New Roman" w:eastAsia="Times New Roman" w:hAnsi="Times New Roman" w:cs="Times New Roman"/>
          <w:color w:val="000000"/>
          <w:sz w:val="24"/>
          <w:szCs w:val="24"/>
          <w:lang w:eastAsia="uk-UA"/>
        </w:rPr>
        <w:t>1. Затвердити </w:t>
      </w:r>
      <w:hyperlink r:id="rId10" w:anchor="n19" w:history="1">
        <w:r w:rsidRPr="00D7440F">
          <w:rPr>
            <w:rFonts w:ascii="Times New Roman" w:eastAsia="Times New Roman" w:hAnsi="Times New Roman" w:cs="Times New Roman"/>
            <w:color w:val="006600"/>
            <w:sz w:val="24"/>
            <w:szCs w:val="24"/>
            <w:u w:val="single"/>
            <w:lang w:eastAsia="uk-UA"/>
          </w:rPr>
          <w:t>Порядок надання первинної медичної допомоги</w:t>
        </w:r>
      </w:hyperlink>
      <w:r w:rsidRPr="00D7440F">
        <w:rPr>
          <w:rFonts w:ascii="Times New Roman" w:eastAsia="Times New Roman" w:hAnsi="Times New Roman" w:cs="Times New Roman"/>
          <w:color w:val="000000"/>
          <w:sz w:val="24"/>
          <w:szCs w:val="24"/>
          <w:lang w:eastAsia="uk-UA"/>
        </w:rPr>
        <w:t>, що додається.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D7440F">
        <w:rPr>
          <w:rFonts w:ascii="Times New Roman" w:eastAsia="Times New Roman" w:hAnsi="Times New Roman" w:cs="Times New Roman"/>
          <w:color w:val="000000"/>
          <w:sz w:val="24"/>
          <w:szCs w:val="24"/>
          <w:lang w:eastAsia="uk-UA"/>
        </w:rPr>
        <w:t>2. Підпункти 1.1 та 1.2 пункту 1 наказу Міністерства охорони здоров’я України від 05 жовтня 2011 року </w:t>
      </w:r>
      <w:hyperlink r:id="rId11" w:tgtFrame="_blank" w:history="1">
        <w:r w:rsidRPr="00D7440F">
          <w:rPr>
            <w:rFonts w:ascii="Times New Roman" w:eastAsia="Times New Roman" w:hAnsi="Times New Roman" w:cs="Times New Roman"/>
            <w:color w:val="000099"/>
            <w:sz w:val="24"/>
            <w:szCs w:val="24"/>
            <w:u w:val="single"/>
            <w:lang w:eastAsia="uk-UA"/>
          </w:rPr>
          <w:t>№ 646</w:t>
        </w:r>
      </w:hyperlink>
      <w:r w:rsidRPr="00D7440F">
        <w:rPr>
          <w:rFonts w:ascii="Times New Roman" w:eastAsia="Times New Roman" w:hAnsi="Times New Roman" w:cs="Times New Roman"/>
          <w:color w:val="000000"/>
          <w:sz w:val="24"/>
          <w:szCs w:val="24"/>
          <w:lang w:eastAsia="uk-UA"/>
        </w:rPr>
        <w:t> «Про затвердження нормативно-правових актів Міністерства охорони здоров’я України щодо реалізації Закону України «Про порядок проведення реформування системи охорони здоров’я у Вінницькій, Дніпропетровській, Донецькій областях та місті Києві», зареєстрованого в Міністерстві юстиції України 07 грудня 2011 року за № 1414/20152, виключити.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D7440F">
        <w:rPr>
          <w:rFonts w:ascii="Times New Roman" w:eastAsia="Times New Roman" w:hAnsi="Times New Roman" w:cs="Times New Roman"/>
          <w:color w:val="000000"/>
          <w:sz w:val="24"/>
          <w:szCs w:val="24"/>
          <w:lang w:eastAsia="uk-UA"/>
        </w:rPr>
        <w:t>У зв’язку з цим підпункти 1.3-1.4 цього пункту вважати відповідно підпунктами 1.1-1.2.</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D7440F">
        <w:rPr>
          <w:rFonts w:ascii="Times New Roman" w:eastAsia="Times New Roman" w:hAnsi="Times New Roman" w:cs="Times New Roman"/>
          <w:color w:val="000000"/>
          <w:sz w:val="24"/>
          <w:szCs w:val="24"/>
          <w:lang w:eastAsia="uk-UA"/>
        </w:rPr>
        <w:t>3. Визнати такими, що втратили чинність:</w:t>
      </w:r>
    </w:p>
    <w:bookmarkStart w:id="7" w:name="n10"/>
    <w:bookmarkEnd w:id="7"/>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7440F">
        <w:rPr>
          <w:rFonts w:ascii="Times New Roman" w:eastAsia="Times New Roman" w:hAnsi="Times New Roman" w:cs="Times New Roman"/>
          <w:color w:val="000000"/>
          <w:sz w:val="24"/>
          <w:szCs w:val="24"/>
          <w:lang w:eastAsia="uk-UA"/>
        </w:rPr>
        <w:fldChar w:fldCharType="begin"/>
      </w:r>
      <w:r w:rsidRPr="00D7440F">
        <w:rPr>
          <w:rFonts w:ascii="Times New Roman" w:eastAsia="Times New Roman" w:hAnsi="Times New Roman" w:cs="Times New Roman"/>
          <w:color w:val="000000"/>
          <w:sz w:val="24"/>
          <w:szCs w:val="24"/>
          <w:lang w:eastAsia="uk-UA"/>
        </w:rPr>
        <w:instrText xml:space="preserve"> HYPERLINK "https://zakon.rada.gov.ua/laws/show/z1587-13" \t "_blank" </w:instrText>
      </w:r>
      <w:r w:rsidRPr="00D7440F">
        <w:rPr>
          <w:rFonts w:ascii="Times New Roman" w:eastAsia="Times New Roman" w:hAnsi="Times New Roman" w:cs="Times New Roman"/>
          <w:color w:val="000000"/>
          <w:sz w:val="24"/>
          <w:szCs w:val="24"/>
          <w:lang w:eastAsia="uk-UA"/>
        </w:rPr>
        <w:fldChar w:fldCharType="separate"/>
      </w:r>
      <w:r w:rsidRPr="00D7440F">
        <w:rPr>
          <w:rFonts w:ascii="Times New Roman" w:eastAsia="Times New Roman" w:hAnsi="Times New Roman" w:cs="Times New Roman"/>
          <w:color w:val="000099"/>
          <w:sz w:val="24"/>
          <w:szCs w:val="24"/>
          <w:u w:val="single"/>
          <w:lang w:eastAsia="uk-UA"/>
        </w:rPr>
        <w:t>наказ Міністерства охорони здоров’я України від 10 вересня 2013 року № 793</w:t>
      </w:r>
      <w:r w:rsidRPr="00D7440F">
        <w:rPr>
          <w:rFonts w:ascii="Times New Roman" w:eastAsia="Times New Roman" w:hAnsi="Times New Roman" w:cs="Times New Roman"/>
          <w:color w:val="000000"/>
          <w:sz w:val="24"/>
          <w:szCs w:val="24"/>
          <w:lang w:eastAsia="uk-UA"/>
        </w:rPr>
        <w:fldChar w:fldCharType="end"/>
      </w:r>
      <w:r w:rsidRPr="00D7440F">
        <w:rPr>
          <w:rFonts w:ascii="Times New Roman" w:eastAsia="Times New Roman" w:hAnsi="Times New Roman" w:cs="Times New Roman"/>
          <w:color w:val="000000"/>
          <w:sz w:val="24"/>
          <w:szCs w:val="24"/>
          <w:lang w:eastAsia="uk-UA"/>
        </w:rPr>
        <w:t> «Про затвердження Нормативів забезпеченості мережею амбулаторій - підрозділів центрів первинної (медико-санітарної) допомоги», зареєстрований у Міністерстві юстиції України 13 вересня 2013 року за № 1587/24119;</w:t>
      </w:r>
    </w:p>
    <w:bookmarkStart w:id="8" w:name="n11"/>
    <w:bookmarkEnd w:id="8"/>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D7440F">
        <w:rPr>
          <w:rFonts w:ascii="Times New Roman" w:eastAsia="Times New Roman" w:hAnsi="Times New Roman" w:cs="Times New Roman"/>
          <w:color w:val="000000"/>
          <w:sz w:val="24"/>
          <w:szCs w:val="24"/>
          <w:lang w:eastAsia="uk-UA"/>
        </w:rPr>
        <w:fldChar w:fldCharType="begin"/>
      </w:r>
      <w:r w:rsidRPr="00D7440F">
        <w:rPr>
          <w:rFonts w:ascii="Times New Roman" w:eastAsia="Times New Roman" w:hAnsi="Times New Roman" w:cs="Times New Roman"/>
          <w:color w:val="000000"/>
          <w:sz w:val="24"/>
          <w:szCs w:val="24"/>
          <w:lang w:eastAsia="uk-UA"/>
        </w:rPr>
        <w:instrText xml:space="preserve"> HYPERLINK "https://zakon.rada.gov.ua/laws/show/z1396-10" \t "_blank" </w:instrText>
      </w:r>
      <w:r w:rsidRPr="00D7440F">
        <w:rPr>
          <w:rFonts w:ascii="Times New Roman" w:eastAsia="Times New Roman" w:hAnsi="Times New Roman" w:cs="Times New Roman"/>
          <w:color w:val="000000"/>
          <w:sz w:val="24"/>
          <w:szCs w:val="24"/>
          <w:lang w:eastAsia="uk-UA"/>
        </w:rPr>
        <w:fldChar w:fldCharType="separate"/>
      </w:r>
      <w:r w:rsidRPr="00D7440F">
        <w:rPr>
          <w:rFonts w:ascii="Times New Roman" w:eastAsia="Times New Roman" w:hAnsi="Times New Roman" w:cs="Times New Roman"/>
          <w:color w:val="000099"/>
          <w:sz w:val="24"/>
          <w:szCs w:val="24"/>
          <w:u w:val="single"/>
          <w:lang w:eastAsia="uk-UA"/>
        </w:rPr>
        <w:t>наказ Міністерства охорони здоров’я України від 27 серпня 2010 року № 728</w:t>
      </w:r>
      <w:r w:rsidRPr="00D7440F">
        <w:rPr>
          <w:rFonts w:ascii="Times New Roman" w:eastAsia="Times New Roman" w:hAnsi="Times New Roman" w:cs="Times New Roman"/>
          <w:color w:val="000000"/>
          <w:sz w:val="24"/>
          <w:szCs w:val="24"/>
          <w:lang w:eastAsia="uk-UA"/>
        </w:rPr>
        <w:fldChar w:fldCharType="end"/>
      </w:r>
      <w:r w:rsidRPr="00D7440F">
        <w:rPr>
          <w:rFonts w:ascii="Times New Roman" w:eastAsia="Times New Roman" w:hAnsi="Times New Roman" w:cs="Times New Roman"/>
          <w:color w:val="000000"/>
          <w:sz w:val="24"/>
          <w:szCs w:val="24"/>
          <w:lang w:eastAsia="uk-UA"/>
        </w:rPr>
        <w:t> «Про диспансеризацію населення», зареєстрований у Міністерстві юстиції України 29 грудня 2010 року за № 1396/18691.</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2"/>
      <w:bookmarkEnd w:id="9"/>
      <w:r w:rsidRPr="00D7440F">
        <w:rPr>
          <w:rFonts w:ascii="Times New Roman" w:eastAsia="Times New Roman" w:hAnsi="Times New Roman" w:cs="Times New Roman"/>
          <w:color w:val="000000"/>
          <w:sz w:val="24"/>
          <w:szCs w:val="24"/>
          <w:lang w:eastAsia="uk-UA"/>
        </w:rPr>
        <w:t>4.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забезпечити виконання цього наказу.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3"/>
      <w:bookmarkEnd w:id="10"/>
      <w:r w:rsidRPr="00D7440F">
        <w:rPr>
          <w:rFonts w:ascii="Times New Roman" w:eastAsia="Times New Roman" w:hAnsi="Times New Roman" w:cs="Times New Roman"/>
          <w:color w:val="000000"/>
          <w:sz w:val="24"/>
          <w:szCs w:val="24"/>
          <w:lang w:eastAsia="uk-UA"/>
        </w:rPr>
        <w:t>5. Медичному департаменту (Гаврилюк А.О.) забезпечити у встановленому порядку подання цього наказу на державну реєстрацію до Міністерства юстиції України.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4"/>
      <w:bookmarkEnd w:id="11"/>
      <w:r w:rsidRPr="00D7440F">
        <w:rPr>
          <w:rFonts w:ascii="Times New Roman" w:eastAsia="Times New Roman" w:hAnsi="Times New Roman" w:cs="Times New Roman"/>
          <w:color w:val="000000"/>
          <w:sz w:val="24"/>
          <w:szCs w:val="24"/>
          <w:lang w:eastAsia="uk-UA"/>
        </w:rPr>
        <w:lastRenderedPageBreak/>
        <w:t>6. Контроль за виконанням цього наказу покласти на заступника Міністра Лінчевського О.В.</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5"/>
      <w:bookmarkEnd w:id="12"/>
      <w:r w:rsidRPr="00D7440F">
        <w:rPr>
          <w:rFonts w:ascii="Times New Roman" w:eastAsia="Times New Roman" w:hAnsi="Times New Roman" w:cs="Times New Roman"/>
          <w:color w:val="000000"/>
          <w:sz w:val="24"/>
          <w:szCs w:val="24"/>
          <w:lang w:eastAsia="uk-UA"/>
        </w:rPr>
        <w:t>7. Цей наказ набирає чинності з 01 липня 2018 року.</w:t>
      </w:r>
    </w:p>
    <w:tbl>
      <w:tblPr>
        <w:tblW w:w="5000" w:type="pct"/>
        <w:tblCellMar>
          <w:left w:w="0" w:type="dxa"/>
          <w:right w:w="0" w:type="dxa"/>
        </w:tblCellMar>
        <w:tblLook w:val="04A0" w:firstRow="1" w:lastRow="0" w:firstColumn="1" w:lastColumn="0" w:noHBand="0" w:noVBand="1"/>
      </w:tblPr>
      <w:tblGrid>
        <w:gridCol w:w="4046"/>
        <w:gridCol w:w="1734"/>
        <w:gridCol w:w="3853"/>
      </w:tblGrid>
      <w:tr w:rsidR="00D7440F" w:rsidRPr="00D7440F" w:rsidTr="00D7440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300" w:after="150" w:line="240" w:lineRule="auto"/>
              <w:jc w:val="center"/>
              <w:rPr>
                <w:rFonts w:ascii="Times New Roman" w:eastAsia="Times New Roman" w:hAnsi="Times New Roman" w:cs="Times New Roman"/>
                <w:sz w:val="24"/>
                <w:szCs w:val="24"/>
                <w:lang w:eastAsia="uk-UA"/>
              </w:rPr>
            </w:pPr>
            <w:bookmarkStart w:id="13" w:name="n16"/>
            <w:bookmarkEnd w:id="13"/>
            <w:r w:rsidRPr="00D7440F">
              <w:rPr>
                <w:rFonts w:ascii="Times New Roman" w:eastAsia="Times New Roman" w:hAnsi="Times New Roman" w:cs="Times New Roman"/>
                <w:b/>
                <w:bCs/>
                <w:color w:val="000000"/>
                <w:sz w:val="24"/>
                <w:szCs w:val="24"/>
                <w:lang w:eastAsia="uk-UA"/>
              </w:rPr>
              <w:t>В.о. Міністра</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300" w:after="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24"/>
                <w:szCs w:val="24"/>
                <w:lang w:eastAsia="uk-UA"/>
              </w:rPr>
              <w:t>У. Супрун</w:t>
            </w:r>
          </w:p>
        </w:tc>
      </w:tr>
      <w:tr w:rsidR="00D7440F" w:rsidRPr="00D7440F" w:rsidTr="00D7440F">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14" w:name="n137"/>
            <w:bookmarkEnd w:id="14"/>
            <w:r w:rsidRPr="00D7440F">
              <w:rPr>
                <w:rFonts w:ascii="Times New Roman" w:eastAsia="Times New Roman" w:hAnsi="Times New Roman" w:cs="Times New Roman"/>
                <w:sz w:val="24"/>
                <w:szCs w:val="24"/>
                <w:lang w:eastAsia="uk-UA"/>
              </w:rPr>
              <w:t>ПОГОДЖЕНО:</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Перший заступник голови </w:t>
            </w:r>
            <w:r w:rsidRPr="00D7440F">
              <w:rPr>
                <w:rFonts w:ascii="Times New Roman" w:eastAsia="Times New Roman" w:hAnsi="Times New Roman" w:cs="Times New Roman"/>
                <w:sz w:val="24"/>
                <w:szCs w:val="24"/>
                <w:lang w:eastAsia="uk-UA"/>
              </w:rPr>
              <w:br/>
              <w:t>Вінницької обласної державної адміністрації</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Заступник Міністра фінансів України</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Голова Державної </w:t>
            </w:r>
            <w:r w:rsidRPr="00D7440F">
              <w:rPr>
                <w:rFonts w:ascii="Times New Roman" w:eastAsia="Times New Roman" w:hAnsi="Times New Roman" w:cs="Times New Roman"/>
                <w:sz w:val="24"/>
                <w:szCs w:val="24"/>
                <w:lang w:eastAsia="uk-UA"/>
              </w:rPr>
              <w:br/>
              <w:t>регуляторної служби України</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Перший заступник Міністра </w:t>
            </w:r>
            <w:r w:rsidRPr="00D7440F">
              <w:rPr>
                <w:rFonts w:ascii="Times New Roman" w:eastAsia="Times New Roman" w:hAnsi="Times New Roman" w:cs="Times New Roman"/>
                <w:sz w:val="24"/>
                <w:szCs w:val="24"/>
                <w:lang w:eastAsia="uk-UA"/>
              </w:rPr>
              <w:br/>
              <w:t>регіонального розвитку, будівництва </w:t>
            </w:r>
            <w:r w:rsidRPr="00D7440F">
              <w:rPr>
                <w:rFonts w:ascii="Times New Roman" w:eastAsia="Times New Roman" w:hAnsi="Times New Roman" w:cs="Times New Roman"/>
                <w:sz w:val="24"/>
                <w:szCs w:val="24"/>
                <w:lang w:eastAsia="uk-UA"/>
              </w:rPr>
              <w:br/>
              <w:t>та житлово-комунального господарства України</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Керівник Секретаріату </w:t>
            </w:r>
            <w:r w:rsidRPr="00D7440F">
              <w:rPr>
                <w:rFonts w:ascii="Times New Roman" w:eastAsia="Times New Roman" w:hAnsi="Times New Roman" w:cs="Times New Roman"/>
                <w:sz w:val="24"/>
                <w:szCs w:val="24"/>
                <w:lang w:eastAsia="uk-UA"/>
              </w:rPr>
              <w:br/>
              <w:t>Спільного представницького органу </w:t>
            </w:r>
            <w:r w:rsidRPr="00D7440F">
              <w:rPr>
                <w:rFonts w:ascii="Times New Roman" w:eastAsia="Times New Roman" w:hAnsi="Times New Roman" w:cs="Times New Roman"/>
                <w:sz w:val="24"/>
                <w:szCs w:val="24"/>
                <w:lang w:eastAsia="uk-UA"/>
              </w:rPr>
              <w:br/>
              <w:t>сторони роботодавців на національному рівні</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Голова Донецької облдержадміністрації, </w:t>
            </w:r>
            <w:r w:rsidRPr="00D7440F">
              <w:rPr>
                <w:rFonts w:ascii="Times New Roman" w:eastAsia="Times New Roman" w:hAnsi="Times New Roman" w:cs="Times New Roman"/>
                <w:sz w:val="24"/>
                <w:szCs w:val="24"/>
                <w:lang w:eastAsia="uk-UA"/>
              </w:rPr>
              <w:br/>
              <w:t>керівник обласної військово-цивільної адміністрації</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p>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br/>
              <w:t>А. Гижко</w:t>
            </w:r>
          </w:p>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С. Марченко</w:t>
            </w:r>
          </w:p>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br/>
              <w:t>К. Ляпіна</w:t>
            </w:r>
          </w:p>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t>В.А. Негода</w:t>
            </w:r>
          </w:p>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t>Р. Іллічов</w:t>
            </w:r>
          </w:p>
          <w:p w:rsidR="00D7440F" w:rsidRPr="00D7440F" w:rsidRDefault="00D7440F" w:rsidP="00D7440F">
            <w:pPr>
              <w:spacing w:before="150" w:after="15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br/>
              <w:t>П.І. Жебрівський</w:t>
            </w:r>
          </w:p>
        </w:tc>
      </w:tr>
    </w:tbl>
    <w:p w:rsidR="00D7440F" w:rsidRPr="00D7440F" w:rsidRDefault="0035292E" w:rsidP="00D7440F">
      <w:pPr>
        <w:spacing w:after="0" w:line="240" w:lineRule="auto"/>
        <w:rPr>
          <w:rFonts w:ascii="Times New Roman" w:eastAsia="Times New Roman" w:hAnsi="Times New Roman" w:cs="Times New Roman"/>
          <w:sz w:val="24"/>
          <w:szCs w:val="24"/>
          <w:lang w:eastAsia="uk-UA"/>
        </w:rPr>
      </w:pPr>
      <w:bookmarkStart w:id="15" w:name="n133"/>
      <w:bookmarkEnd w:id="15"/>
      <w:r>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0"/>
        <w:gridCol w:w="3853"/>
      </w:tblGrid>
      <w:tr w:rsidR="00D7440F" w:rsidRPr="00D7440F" w:rsidTr="00D7440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16" w:name="n17"/>
            <w:bookmarkEnd w:id="16"/>
            <w:r w:rsidRPr="00D7440F">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24"/>
                <w:szCs w:val="24"/>
                <w:lang w:eastAsia="uk-UA"/>
              </w:rPr>
              <w:t>ЗАТВЕРДЖЕНО</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Наказ Міністерства</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охорони здоров’я України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19.03.2018  № 504</w:t>
            </w:r>
          </w:p>
        </w:tc>
      </w:tr>
      <w:tr w:rsidR="00D7440F" w:rsidRPr="00D7440F" w:rsidTr="00D7440F">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17" w:name="n18"/>
            <w:bookmarkEnd w:id="17"/>
            <w:r w:rsidRPr="00D7440F">
              <w:rPr>
                <w:rFonts w:ascii="Times New Roman" w:eastAsia="Times New Roman" w:hAnsi="Times New Roman" w:cs="Times New Roman"/>
                <w:b/>
                <w:bCs/>
                <w:color w:val="000000"/>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b/>
                <w:bCs/>
                <w:color w:val="000000"/>
                <w:sz w:val="24"/>
                <w:szCs w:val="24"/>
                <w:lang w:eastAsia="uk-UA"/>
              </w:rPr>
              <w:t>Зареєстровано в Міністерстві</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юстиції України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21 березня 2018 р.</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за № 348/31800</w:t>
            </w:r>
          </w:p>
        </w:tc>
      </w:tr>
    </w:tbl>
    <w:p w:rsidR="00D7440F" w:rsidRPr="00D7440F" w:rsidRDefault="00D7440F" w:rsidP="00D7440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8" w:name="n19"/>
      <w:bookmarkEnd w:id="18"/>
      <w:r w:rsidRPr="00D7440F">
        <w:rPr>
          <w:rFonts w:ascii="Times New Roman" w:eastAsia="Times New Roman" w:hAnsi="Times New Roman" w:cs="Times New Roman"/>
          <w:b/>
          <w:bCs/>
          <w:color w:val="000000"/>
          <w:sz w:val="32"/>
          <w:szCs w:val="32"/>
          <w:lang w:eastAsia="uk-UA"/>
        </w:rPr>
        <w:t>ПОРЯДОК </w:t>
      </w:r>
      <w:r w:rsidRPr="00D7440F">
        <w:rPr>
          <w:rFonts w:ascii="Times New Roman" w:eastAsia="Times New Roman" w:hAnsi="Times New Roman" w:cs="Times New Roman"/>
          <w:color w:val="000000"/>
          <w:sz w:val="24"/>
          <w:szCs w:val="24"/>
          <w:lang w:eastAsia="uk-UA"/>
        </w:rPr>
        <w:br/>
      </w:r>
      <w:r w:rsidRPr="00D7440F">
        <w:rPr>
          <w:rFonts w:ascii="Times New Roman" w:eastAsia="Times New Roman" w:hAnsi="Times New Roman" w:cs="Times New Roman"/>
          <w:b/>
          <w:bCs/>
          <w:color w:val="000000"/>
          <w:sz w:val="32"/>
          <w:szCs w:val="32"/>
          <w:lang w:eastAsia="uk-UA"/>
        </w:rPr>
        <w:t>надання первинної медичної допомоги</w:t>
      </w:r>
    </w:p>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9" w:name="n20"/>
      <w:bookmarkEnd w:id="19"/>
      <w:r w:rsidRPr="00D7440F">
        <w:rPr>
          <w:rFonts w:ascii="Times New Roman" w:eastAsia="Times New Roman" w:hAnsi="Times New Roman" w:cs="Times New Roman"/>
          <w:b/>
          <w:bCs/>
          <w:color w:val="000000"/>
          <w:sz w:val="28"/>
          <w:szCs w:val="28"/>
          <w:lang w:eastAsia="uk-UA"/>
        </w:rPr>
        <w:t>I. Загальні положення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D7440F">
        <w:rPr>
          <w:rFonts w:ascii="Times New Roman" w:eastAsia="Times New Roman" w:hAnsi="Times New Roman" w:cs="Times New Roman"/>
          <w:color w:val="000000"/>
          <w:sz w:val="24"/>
          <w:szCs w:val="24"/>
          <w:lang w:eastAsia="uk-UA"/>
        </w:rPr>
        <w:t>1. Цей Порядок визначає завдання, конкретизує зміст і встановлює вимоги щодо організації та забезпечення надання первинн</w:t>
      </w:r>
      <w:bookmarkStart w:id="21" w:name="_GoBack"/>
      <w:bookmarkEnd w:id="21"/>
      <w:r w:rsidRPr="00D7440F">
        <w:rPr>
          <w:rFonts w:ascii="Times New Roman" w:eastAsia="Times New Roman" w:hAnsi="Times New Roman" w:cs="Times New Roman"/>
          <w:color w:val="000000"/>
          <w:sz w:val="24"/>
          <w:szCs w:val="24"/>
          <w:lang w:eastAsia="uk-UA"/>
        </w:rPr>
        <w:t>ої медичної допомоги (далі - ПМД) в Україні.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2"/>
      <w:bookmarkEnd w:id="22"/>
      <w:r w:rsidRPr="00D7440F">
        <w:rPr>
          <w:rFonts w:ascii="Times New Roman" w:eastAsia="Times New Roman" w:hAnsi="Times New Roman" w:cs="Times New Roman"/>
          <w:color w:val="000000"/>
          <w:sz w:val="24"/>
          <w:szCs w:val="24"/>
          <w:lang w:eastAsia="uk-UA"/>
        </w:rPr>
        <w:t>2. У цьому Порядку терміни вживаються у таких значеннях:</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D7440F">
        <w:rPr>
          <w:rFonts w:ascii="Times New Roman" w:eastAsia="Times New Roman" w:hAnsi="Times New Roman" w:cs="Times New Roman"/>
          <w:color w:val="000000"/>
          <w:sz w:val="24"/>
          <w:szCs w:val="24"/>
          <w:lang w:eastAsia="uk-UA"/>
        </w:rPr>
        <w:t>надавач ПМД - заклад охорони здоров’я будь-якої організаційно-правової форми, в тому числі комунальні некомерційні підприємства, або фізичні особи - підприємці, які одержали ліцензію на провадження господарської діяльності з медичної практики та забезпечують на її основі медичне обслуговування населення, безпосередньо пов’язане з наданням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r w:rsidRPr="00D7440F">
        <w:rPr>
          <w:rFonts w:ascii="Times New Roman" w:eastAsia="Times New Roman" w:hAnsi="Times New Roman" w:cs="Times New Roman"/>
          <w:color w:val="000000"/>
          <w:sz w:val="24"/>
          <w:szCs w:val="24"/>
          <w:lang w:eastAsia="uk-UA"/>
        </w:rPr>
        <w:t xml:space="preserve">лікар з надання ПМД - професіонал у галузі лікувальної справи (лікар загальної практики - сімейний лікар, лікар-педіатр, лікар-терапевт), який перебуває у трудових відносинах із </w:t>
      </w:r>
      <w:r w:rsidRPr="00D7440F">
        <w:rPr>
          <w:rFonts w:ascii="Times New Roman" w:eastAsia="Times New Roman" w:hAnsi="Times New Roman" w:cs="Times New Roman"/>
          <w:color w:val="000000"/>
          <w:sz w:val="24"/>
          <w:szCs w:val="24"/>
          <w:lang w:eastAsia="uk-UA"/>
        </w:rPr>
        <w:lastRenderedPageBreak/>
        <w:t>надавачем ПМД або провадить господарську діяльність з медичної практики як фізична особа -підприємець та особисто надає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D7440F">
        <w:rPr>
          <w:rFonts w:ascii="Times New Roman" w:eastAsia="Times New Roman" w:hAnsi="Times New Roman" w:cs="Times New Roman"/>
          <w:color w:val="000000"/>
          <w:sz w:val="24"/>
          <w:szCs w:val="24"/>
          <w:lang w:eastAsia="uk-UA"/>
        </w:rPr>
        <w:t>команда з надання ПМД - група медичних працівників, що функціонує в межах надавача ПМД та складається не менше ніж з одного лікаря з надання ПМД та не менше ніж з одного фахівця (сестра медична загальної практики - сімейної медицини, акушерка, фельдшер тощо), який працює спільно з лікарем з надання ПМД або під його керівництвом;</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D7440F">
        <w:rPr>
          <w:rFonts w:ascii="Times New Roman" w:eastAsia="Times New Roman" w:hAnsi="Times New Roman" w:cs="Times New Roman"/>
          <w:color w:val="000000"/>
          <w:sz w:val="24"/>
          <w:szCs w:val="24"/>
          <w:lang w:eastAsia="uk-UA"/>
        </w:rPr>
        <w:t>практика ПМД - лікар з надання ПМД та особи, які здійснили своє право на вільний вибір лікаря, в установленому порядку обравши цього лікаря з надання ПМД (особи, що належать до цієї практики);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7"/>
      <w:bookmarkEnd w:id="27"/>
      <w:r w:rsidRPr="00D7440F">
        <w:rPr>
          <w:rFonts w:ascii="Times New Roman" w:eastAsia="Times New Roman" w:hAnsi="Times New Roman" w:cs="Times New Roman"/>
          <w:color w:val="000000"/>
          <w:sz w:val="24"/>
          <w:szCs w:val="24"/>
          <w:lang w:eastAsia="uk-UA"/>
        </w:rPr>
        <w:t>обсяг практики ПМД - кількість осіб, які здійснили своє право на вільний вибір лікаря, в установленому порядку обравши лікаря з надання ПМД, та належать до однієї й тієї самої практики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D7440F">
        <w:rPr>
          <w:rFonts w:ascii="Times New Roman" w:eastAsia="Times New Roman" w:hAnsi="Times New Roman" w:cs="Times New Roman"/>
          <w:color w:val="000000"/>
          <w:sz w:val="24"/>
          <w:szCs w:val="24"/>
          <w:lang w:eastAsia="uk-UA"/>
        </w:rPr>
        <w:t>оптимальний обсяг практики ПМД - кількість осіб, яким лікар з надання ПМД може забезпечити надання якісної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D7440F">
        <w:rPr>
          <w:rFonts w:ascii="Times New Roman" w:eastAsia="Times New Roman" w:hAnsi="Times New Roman" w:cs="Times New Roman"/>
          <w:color w:val="000000"/>
          <w:sz w:val="24"/>
          <w:szCs w:val="24"/>
          <w:lang w:eastAsia="uk-UA"/>
        </w:rPr>
        <w:t>групова практика ПМД - команда з надання ПМД, до складу якої входять два або більше лікарів з надання ПМД, або сукупність двох чи більше практик ПМД у межах одного надавача ПМД або кількох надавачів ПМД, які взаємодіють на підставі договору про спільну діяльність, укладеного між надавачами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D7440F">
        <w:rPr>
          <w:rFonts w:ascii="Times New Roman" w:eastAsia="Times New Roman" w:hAnsi="Times New Roman" w:cs="Times New Roman"/>
          <w:color w:val="000000"/>
          <w:sz w:val="24"/>
          <w:szCs w:val="24"/>
          <w:lang w:eastAsia="uk-UA"/>
        </w:rPr>
        <w:t>Інші терміни вживаються у значеннях, наведених в </w:t>
      </w:r>
      <w:hyperlink r:id="rId12" w:tgtFrame="_blank" w:history="1">
        <w:r w:rsidRPr="00D7440F">
          <w:rPr>
            <w:rFonts w:ascii="Times New Roman" w:eastAsia="Times New Roman" w:hAnsi="Times New Roman" w:cs="Times New Roman"/>
            <w:color w:val="000099"/>
            <w:sz w:val="24"/>
            <w:szCs w:val="24"/>
            <w:u w:val="single"/>
            <w:lang w:eastAsia="uk-UA"/>
          </w:rPr>
          <w:t>Основах законодавства України про охорону здоров’я</w:t>
        </w:r>
      </w:hyperlink>
      <w:r w:rsidRPr="00D7440F">
        <w:rPr>
          <w:rFonts w:ascii="Times New Roman" w:eastAsia="Times New Roman" w:hAnsi="Times New Roman" w:cs="Times New Roman"/>
          <w:color w:val="000000"/>
          <w:sz w:val="24"/>
          <w:szCs w:val="24"/>
          <w:lang w:eastAsia="uk-UA"/>
        </w:rPr>
        <w:t> та інших нормативно-правових актах у сфері охорони здоров’я.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1"/>
      <w:bookmarkEnd w:id="31"/>
      <w:r w:rsidRPr="00D7440F">
        <w:rPr>
          <w:rFonts w:ascii="Times New Roman" w:eastAsia="Times New Roman" w:hAnsi="Times New Roman" w:cs="Times New Roman"/>
          <w:color w:val="000000"/>
          <w:sz w:val="24"/>
          <w:szCs w:val="24"/>
          <w:lang w:eastAsia="uk-UA"/>
        </w:rPr>
        <w:t>3. Дія цього Порядку поширюється на надавачів ПМД незалежно від форми власності та організаційно-правової форми діяльності.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D7440F">
        <w:rPr>
          <w:rFonts w:ascii="Times New Roman" w:eastAsia="Times New Roman" w:hAnsi="Times New Roman" w:cs="Times New Roman"/>
          <w:color w:val="000000"/>
          <w:sz w:val="24"/>
          <w:szCs w:val="24"/>
          <w:lang w:eastAsia="uk-UA"/>
        </w:rPr>
        <w:t>4. Головним завданням надавача ПМД є забезпечення населення комплексними та інтегрованими послугами зі всебічної, безперервної і орієнтованої на пацієнта ПМД, спрямованої на задоволення потреб населення у відновленні та збереженні здоров’я, попередження розвитку захворювань, зменшення потреби у госпіталізації та покращення якості життя.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3"/>
      <w:bookmarkEnd w:id="33"/>
      <w:r w:rsidRPr="00D7440F">
        <w:rPr>
          <w:rFonts w:ascii="Times New Roman" w:eastAsia="Times New Roman" w:hAnsi="Times New Roman" w:cs="Times New Roman"/>
          <w:color w:val="000000"/>
          <w:sz w:val="24"/>
          <w:szCs w:val="24"/>
          <w:lang w:eastAsia="uk-UA"/>
        </w:rPr>
        <w:t>5. Організація та надання послуг з ПМД ґрунтується на принципах:</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4"/>
      <w:bookmarkEnd w:id="34"/>
      <w:r w:rsidRPr="00D7440F">
        <w:rPr>
          <w:rFonts w:ascii="Times New Roman" w:eastAsia="Times New Roman" w:hAnsi="Times New Roman" w:cs="Times New Roman"/>
          <w:color w:val="000000"/>
          <w:sz w:val="24"/>
          <w:szCs w:val="24"/>
          <w:lang w:eastAsia="uk-UA"/>
        </w:rPr>
        <w:t>доступності, що передбачає мінімальну втрату часу для її отримання;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5"/>
      <w:bookmarkEnd w:id="35"/>
      <w:r w:rsidRPr="00D7440F">
        <w:rPr>
          <w:rFonts w:ascii="Times New Roman" w:eastAsia="Times New Roman" w:hAnsi="Times New Roman" w:cs="Times New Roman"/>
          <w:color w:val="000000"/>
          <w:sz w:val="24"/>
          <w:szCs w:val="24"/>
          <w:lang w:eastAsia="uk-UA"/>
        </w:rPr>
        <w:t>безпечності, що полягає у наданні послуг з ПМД у спосіб, що мінімізує ризики завдання шкоди пацієнтові, у тому числі тієї, якій можна запобігти, а також зменшує можливість медичних помилок;</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D7440F">
        <w:rPr>
          <w:rFonts w:ascii="Times New Roman" w:eastAsia="Times New Roman" w:hAnsi="Times New Roman" w:cs="Times New Roman"/>
          <w:color w:val="000000"/>
          <w:sz w:val="24"/>
          <w:szCs w:val="24"/>
          <w:lang w:eastAsia="uk-UA"/>
        </w:rPr>
        <w:t>результативності, що проявляється у досягненні найкращих результатів через надання послуг з ПМД на основі наукових знань та принципів доказової медицини;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D7440F">
        <w:rPr>
          <w:rFonts w:ascii="Times New Roman" w:eastAsia="Times New Roman" w:hAnsi="Times New Roman" w:cs="Times New Roman"/>
          <w:color w:val="000000"/>
          <w:sz w:val="24"/>
          <w:szCs w:val="24"/>
          <w:lang w:eastAsia="uk-UA"/>
        </w:rPr>
        <w:t>своєчасності;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D7440F">
        <w:rPr>
          <w:rFonts w:ascii="Times New Roman" w:eastAsia="Times New Roman" w:hAnsi="Times New Roman" w:cs="Times New Roman"/>
          <w:color w:val="000000"/>
          <w:sz w:val="24"/>
          <w:szCs w:val="24"/>
          <w:lang w:eastAsia="uk-UA"/>
        </w:rPr>
        <w:t>економічної ефективності, що досягається шляхом надання послуг з ПМД таким чином, щоб максимізувати використання ресурсів та уникнути неефективних витрат;</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D7440F">
        <w:rPr>
          <w:rFonts w:ascii="Times New Roman" w:eastAsia="Times New Roman" w:hAnsi="Times New Roman" w:cs="Times New Roman"/>
          <w:color w:val="000000"/>
          <w:sz w:val="24"/>
          <w:szCs w:val="24"/>
          <w:lang w:eastAsia="uk-UA"/>
        </w:rPr>
        <w:t>недискримінації, що полягає у наданні послуг з ПМД, якість якої не відрізняється залежно від статі, сексуальної орієнтації, раси, кольору шкіри, національності, місця проживання, майнового стану, соціального статусу, стану здоров’я, політичних, релігійних чи інших переконань, за мовними або іншими ознаками;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D7440F">
        <w:rPr>
          <w:rFonts w:ascii="Times New Roman" w:eastAsia="Times New Roman" w:hAnsi="Times New Roman" w:cs="Times New Roman"/>
          <w:color w:val="000000"/>
          <w:sz w:val="24"/>
          <w:szCs w:val="24"/>
          <w:lang w:eastAsia="uk-UA"/>
        </w:rPr>
        <w:t>орієнтованості на людину, що передбачає надання послуг з ПМД у спосіб, що враховує індивідуальні потреби осіб, яким ці послуги надаються, в тому числі з урахуванням права пацієнта на вільний вибір лікаря.</w:t>
      </w:r>
    </w:p>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1" w:name="n41"/>
      <w:bookmarkEnd w:id="41"/>
      <w:r w:rsidRPr="00D7440F">
        <w:rPr>
          <w:rFonts w:ascii="Times New Roman" w:eastAsia="Times New Roman" w:hAnsi="Times New Roman" w:cs="Times New Roman"/>
          <w:b/>
          <w:bCs/>
          <w:color w:val="000000"/>
          <w:sz w:val="28"/>
          <w:szCs w:val="28"/>
          <w:lang w:eastAsia="uk-UA"/>
        </w:rPr>
        <w:lastRenderedPageBreak/>
        <w:t>II. Перелік послуг з ПМД та організація їх надання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D7440F">
        <w:rPr>
          <w:rFonts w:ascii="Times New Roman" w:eastAsia="Times New Roman" w:hAnsi="Times New Roman" w:cs="Times New Roman"/>
          <w:color w:val="000000"/>
          <w:sz w:val="24"/>
          <w:szCs w:val="24"/>
          <w:lang w:eastAsia="uk-UA"/>
        </w:rPr>
        <w:t>1. Надавач ПМД здійснює медичне обслуговування населення, безпосередньо пов’язане з наданням ПМД, відповідно до переліку медичних послуг, визначених у </w:t>
      </w:r>
      <w:hyperlink r:id="rId13" w:anchor="n101" w:history="1">
        <w:r w:rsidRPr="00D7440F">
          <w:rPr>
            <w:rFonts w:ascii="Times New Roman" w:eastAsia="Times New Roman" w:hAnsi="Times New Roman" w:cs="Times New Roman"/>
            <w:color w:val="006600"/>
            <w:sz w:val="24"/>
            <w:szCs w:val="24"/>
            <w:u w:val="single"/>
            <w:lang w:eastAsia="uk-UA"/>
          </w:rPr>
          <w:t>додатку 1</w:t>
        </w:r>
      </w:hyperlink>
      <w:r w:rsidRPr="00D7440F">
        <w:rPr>
          <w:rFonts w:ascii="Times New Roman" w:eastAsia="Times New Roman" w:hAnsi="Times New Roman" w:cs="Times New Roman"/>
          <w:color w:val="000000"/>
          <w:sz w:val="24"/>
          <w:szCs w:val="24"/>
          <w:lang w:eastAsia="uk-UA"/>
        </w:rPr>
        <w:t> до цього Порядку.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D7440F">
        <w:rPr>
          <w:rFonts w:ascii="Times New Roman" w:eastAsia="Times New Roman" w:hAnsi="Times New Roman" w:cs="Times New Roman"/>
          <w:color w:val="000000"/>
          <w:sz w:val="24"/>
          <w:szCs w:val="24"/>
          <w:lang w:eastAsia="uk-UA"/>
        </w:rPr>
        <w:t>2. У рамках здійснення медичного обслуговування населення, зазначеного у пункті 1 цього розділу, надавач ПМД організовує забезпечення пацієнтів медичними послугами, у тому числі лабораторними та інструментальними діагностичними дослідженнями, відповідно до </w:t>
      </w:r>
      <w:hyperlink r:id="rId14" w:anchor="n120" w:history="1">
        <w:r w:rsidRPr="00D7440F">
          <w:rPr>
            <w:rFonts w:ascii="Times New Roman" w:eastAsia="Times New Roman" w:hAnsi="Times New Roman" w:cs="Times New Roman"/>
            <w:color w:val="006600"/>
            <w:sz w:val="24"/>
            <w:szCs w:val="24"/>
            <w:u w:val="single"/>
            <w:lang w:eastAsia="uk-UA"/>
          </w:rPr>
          <w:t>додатків 2</w:t>
        </w:r>
      </w:hyperlink>
      <w:r w:rsidRPr="00D7440F">
        <w:rPr>
          <w:rFonts w:ascii="Times New Roman" w:eastAsia="Times New Roman" w:hAnsi="Times New Roman" w:cs="Times New Roman"/>
          <w:color w:val="000000"/>
          <w:sz w:val="24"/>
          <w:szCs w:val="24"/>
          <w:lang w:eastAsia="uk-UA"/>
        </w:rPr>
        <w:t>, </w:t>
      </w:r>
      <w:hyperlink r:id="rId15" w:anchor="n124" w:history="1">
        <w:r w:rsidRPr="00D7440F">
          <w:rPr>
            <w:rFonts w:ascii="Times New Roman" w:eastAsia="Times New Roman" w:hAnsi="Times New Roman" w:cs="Times New Roman"/>
            <w:color w:val="006600"/>
            <w:sz w:val="24"/>
            <w:szCs w:val="24"/>
            <w:u w:val="single"/>
            <w:lang w:eastAsia="uk-UA"/>
          </w:rPr>
          <w:t>3</w:t>
        </w:r>
      </w:hyperlink>
      <w:r w:rsidRPr="00D7440F">
        <w:rPr>
          <w:rFonts w:ascii="Times New Roman" w:eastAsia="Times New Roman" w:hAnsi="Times New Roman" w:cs="Times New Roman"/>
          <w:color w:val="000000"/>
          <w:sz w:val="24"/>
          <w:szCs w:val="24"/>
          <w:lang w:eastAsia="uk-UA"/>
        </w:rPr>
        <w:t> до цього Порядку.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4"/>
      <w:bookmarkEnd w:id="44"/>
      <w:r w:rsidRPr="00D7440F">
        <w:rPr>
          <w:rFonts w:ascii="Times New Roman" w:eastAsia="Times New Roman" w:hAnsi="Times New Roman" w:cs="Times New Roman"/>
          <w:color w:val="000000"/>
          <w:sz w:val="24"/>
          <w:szCs w:val="24"/>
          <w:lang w:eastAsia="uk-UA"/>
        </w:rPr>
        <w:t>3. Надавачі ПМД можуть утворювати групові практики ПМД для координації надання ПМД, забезпечення безперервності надання ПМД, раціонального та ефективного використання ресурсів на здійснення медичного обслуговування з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D7440F">
        <w:rPr>
          <w:rFonts w:ascii="Times New Roman" w:eastAsia="Times New Roman" w:hAnsi="Times New Roman" w:cs="Times New Roman"/>
          <w:color w:val="000000"/>
          <w:sz w:val="24"/>
          <w:szCs w:val="24"/>
          <w:lang w:eastAsia="uk-UA"/>
        </w:rPr>
        <w:t>4. Оптимальний обсяг практики ПМД становить: одна тисяча вісімсот осіб на одного лікаря загальної практики - сімейного лікаря; дві тисячі осіб на одного лікаря-терапевта; дев’ятсот осіб на одного лікаря-педіатра.</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D7440F">
        <w:rPr>
          <w:rFonts w:ascii="Times New Roman" w:eastAsia="Times New Roman" w:hAnsi="Times New Roman" w:cs="Times New Roman"/>
          <w:color w:val="000000"/>
          <w:sz w:val="24"/>
          <w:szCs w:val="24"/>
          <w:lang w:eastAsia="uk-UA"/>
        </w:rPr>
        <w:t>5. Обсяг практики може відрізнятися від оптимального залежно від соціально-демографічних, інфраструктурних та інших особливостей території, в межах якої мешкають особи, що належать до відповідної практики.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D7440F">
        <w:rPr>
          <w:rFonts w:ascii="Times New Roman" w:eastAsia="Times New Roman" w:hAnsi="Times New Roman" w:cs="Times New Roman"/>
          <w:color w:val="000000"/>
          <w:sz w:val="24"/>
          <w:szCs w:val="24"/>
          <w:lang w:eastAsia="uk-UA"/>
        </w:rPr>
        <w:t>6. Лікар з надання ПМД має право відмовитися від подальшого ведення пацієнта на підставах, визначених </w:t>
      </w:r>
      <w:hyperlink r:id="rId16" w:anchor="n257" w:tgtFrame="_blank" w:history="1">
        <w:r w:rsidRPr="00D7440F">
          <w:rPr>
            <w:rFonts w:ascii="Times New Roman" w:eastAsia="Times New Roman" w:hAnsi="Times New Roman" w:cs="Times New Roman"/>
            <w:color w:val="000099"/>
            <w:sz w:val="24"/>
            <w:szCs w:val="24"/>
            <w:u w:val="single"/>
            <w:lang w:eastAsia="uk-UA"/>
          </w:rPr>
          <w:t>частиною третьою</w:t>
        </w:r>
      </w:hyperlink>
      <w:r w:rsidRPr="00D7440F">
        <w:rPr>
          <w:rFonts w:ascii="Times New Roman" w:eastAsia="Times New Roman" w:hAnsi="Times New Roman" w:cs="Times New Roman"/>
          <w:color w:val="000000"/>
          <w:sz w:val="24"/>
          <w:szCs w:val="24"/>
          <w:lang w:eastAsia="uk-UA"/>
        </w:rPr>
        <w:t> статті 34 Основ законодавства України про охорону здоров’я.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D7440F">
        <w:rPr>
          <w:rFonts w:ascii="Times New Roman" w:eastAsia="Times New Roman" w:hAnsi="Times New Roman" w:cs="Times New Roman"/>
          <w:color w:val="000000"/>
          <w:sz w:val="24"/>
          <w:szCs w:val="24"/>
          <w:lang w:eastAsia="uk-UA"/>
        </w:rPr>
        <w:t>7. ПМД надається під час особистого прийому пацієнта за місцем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9"/>
      <w:bookmarkEnd w:id="49"/>
      <w:r w:rsidRPr="00D7440F">
        <w:rPr>
          <w:rFonts w:ascii="Times New Roman" w:eastAsia="Times New Roman" w:hAnsi="Times New Roman" w:cs="Times New Roman"/>
          <w:color w:val="000000"/>
          <w:sz w:val="24"/>
          <w:szCs w:val="24"/>
          <w:lang w:eastAsia="uk-UA"/>
        </w:rPr>
        <w:t>Лікар з надання ПМД може прийняти рішення про надання окремих послуг ПМД за місцем проживання (перебування) пацієнта або з використанням засобів телекомунікації відповідно до режиму роботи надавача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D7440F">
        <w:rPr>
          <w:rFonts w:ascii="Times New Roman" w:eastAsia="Times New Roman" w:hAnsi="Times New Roman" w:cs="Times New Roman"/>
          <w:color w:val="000000"/>
          <w:sz w:val="24"/>
          <w:szCs w:val="24"/>
          <w:lang w:eastAsia="uk-UA"/>
        </w:rPr>
        <w:t>Рішення про надання ПМД за місцем проживання (перебування) пацієнта не може прийматися лише на підставі віддаленості його місця проживання (перебування) від місця надання ПМД та (або) відсутності у пацієнта коштів на проїзд до місця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1"/>
      <w:bookmarkEnd w:id="51"/>
      <w:r w:rsidRPr="00D7440F">
        <w:rPr>
          <w:rFonts w:ascii="Times New Roman" w:eastAsia="Times New Roman" w:hAnsi="Times New Roman" w:cs="Times New Roman"/>
          <w:color w:val="000000"/>
          <w:sz w:val="24"/>
          <w:szCs w:val="24"/>
          <w:lang w:eastAsia="uk-UA"/>
        </w:rPr>
        <w:t>8. Надання ПМД може здійснюватися в окремій будівлі чи приміщеннях, що належать надавачу ПМД на праві власності, праві оренди чи на інших підставах, не заборонених законодавством, відповідно до переліку місць провадження господарської діяльності, зазначених в отриманій надавачем ПМД ліцензії на провадження господарської діяльності з медичної практики.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2"/>
      <w:bookmarkEnd w:id="52"/>
      <w:r w:rsidRPr="00D7440F">
        <w:rPr>
          <w:rFonts w:ascii="Times New Roman" w:eastAsia="Times New Roman" w:hAnsi="Times New Roman" w:cs="Times New Roman"/>
          <w:color w:val="000000"/>
          <w:sz w:val="24"/>
          <w:szCs w:val="24"/>
          <w:lang w:eastAsia="uk-UA"/>
        </w:rPr>
        <w:t>9. У разі зміни адреси місця надання ПМД надавач ПМД зобов’язаний завчасно повідомити про це осіб, які належать до відповідної практики ПМД, шляхом забезпечення: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D7440F">
        <w:rPr>
          <w:rFonts w:ascii="Times New Roman" w:eastAsia="Times New Roman" w:hAnsi="Times New Roman" w:cs="Times New Roman"/>
          <w:color w:val="000000"/>
          <w:sz w:val="24"/>
          <w:szCs w:val="24"/>
          <w:lang w:eastAsia="uk-UA"/>
        </w:rPr>
        <w:t>розміщення відомостей про таку зміну в місці надання ПМД у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D7440F">
        <w:rPr>
          <w:rFonts w:ascii="Times New Roman" w:eastAsia="Times New Roman" w:hAnsi="Times New Roman" w:cs="Times New Roman"/>
          <w:color w:val="000000"/>
          <w:sz w:val="24"/>
          <w:szCs w:val="24"/>
          <w:lang w:eastAsia="uk-UA"/>
        </w:rPr>
        <w:t>розміщення відомостей про таку зміну на веб-сайтах (веб-сторінках) відповідного надавача ПМД (за наявності);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5"/>
      <w:bookmarkEnd w:id="55"/>
      <w:r w:rsidRPr="00D7440F">
        <w:rPr>
          <w:rFonts w:ascii="Times New Roman" w:eastAsia="Times New Roman" w:hAnsi="Times New Roman" w:cs="Times New Roman"/>
          <w:color w:val="000000"/>
          <w:sz w:val="24"/>
          <w:szCs w:val="24"/>
          <w:lang w:eastAsia="uk-UA"/>
        </w:rPr>
        <w:t>індивідуального повідомлення осіб, що належать до відповідної практики, про таку зміну телефоном чи в інший спосіб, визначений пацієнтами (стосується лише пацієнтів, записаних на прийом до лікаря з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D7440F">
        <w:rPr>
          <w:rFonts w:ascii="Times New Roman" w:eastAsia="Times New Roman" w:hAnsi="Times New Roman" w:cs="Times New Roman"/>
          <w:color w:val="000000"/>
          <w:sz w:val="24"/>
          <w:szCs w:val="24"/>
          <w:lang w:eastAsia="uk-UA"/>
        </w:rPr>
        <w:t xml:space="preserve">10. Надання в межах ПМД невідкладної медичної допомоги у разі розладу фізичного чи психічного здоров’я пацієнтам, які у зв’язку з цим не потребують екстреної, вторинної (спеціалізованої) або третинної (високоспеціалізованої) медичної допомоги, здійснюється </w:t>
      </w:r>
      <w:r w:rsidRPr="00D7440F">
        <w:rPr>
          <w:rFonts w:ascii="Times New Roman" w:eastAsia="Times New Roman" w:hAnsi="Times New Roman" w:cs="Times New Roman"/>
          <w:color w:val="000000"/>
          <w:sz w:val="24"/>
          <w:szCs w:val="24"/>
          <w:lang w:eastAsia="uk-UA"/>
        </w:rPr>
        <w:lastRenderedPageBreak/>
        <w:t>відповідно до режиму роботи надавача ПМД та годин прийому пацієнтів лікарем (командою) з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D7440F">
        <w:rPr>
          <w:rFonts w:ascii="Times New Roman" w:eastAsia="Times New Roman" w:hAnsi="Times New Roman" w:cs="Times New Roman"/>
          <w:color w:val="000000"/>
          <w:sz w:val="24"/>
          <w:szCs w:val="24"/>
          <w:lang w:eastAsia="uk-UA"/>
        </w:rPr>
        <w:t>11. У разі виникнення невідкладного стану при гострому розладі фізичного чи психічного здоров’я пацієнта, внаслідок якого пацієнт потребує екстреної, вторинної (спеціалізованої) або третинної (високоспеціалізованої) медичної допомоги, якщо такий розлад стався під час прийому пацієнта лікарем з надання ПМД, лікар з надання ПМД повинен викликати бригаду екстреної (швидкої) медичної допомоги та до її прибуття надати пацієнту відповідну медичну допомогу.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8"/>
      <w:bookmarkEnd w:id="58"/>
      <w:r w:rsidRPr="00D7440F">
        <w:rPr>
          <w:rFonts w:ascii="Times New Roman" w:eastAsia="Times New Roman" w:hAnsi="Times New Roman" w:cs="Times New Roman"/>
          <w:color w:val="000000"/>
          <w:sz w:val="24"/>
          <w:szCs w:val="24"/>
          <w:lang w:eastAsia="uk-UA"/>
        </w:rPr>
        <w:t>12. Надавач ПМД забезпечує наявність обладнання, устаткування та засобів, необхідних для забезпечення надання ПМД, що визначені відповідним табелем матеріально-технічного оснащення.</w:t>
      </w:r>
    </w:p>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9" w:name="n59"/>
      <w:bookmarkEnd w:id="59"/>
      <w:r w:rsidRPr="00D7440F">
        <w:rPr>
          <w:rFonts w:ascii="Times New Roman" w:eastAsia="Times New Roman" w:hAnsi="Times New Roman" w:cs="Times New Roman"/>
          <w:b/>
          <w:bCs/>
          <w:color w:val="000000"/>
          <w:sz w:val="28"/>
          <w:szCs w:val="28"/>
          <w:lang w:eastAsia="uk-UA"/>
        </w:rPr>
        <w:t>III. Правила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D7440F">
        <w:rPr>
          <w:rFonts w:ascii="Times New Roman" w:eastAsia="Times New Roman" w:hAnsi="Times New Roman" w:cs="Times New Roman"/>
          <w:color w:val="000000"/>
          <w:sz w:val="24"/>
          <w:szCs w:val="24"/>
          <w:lang w:eastAsia="uk-UA"/>
        </w:rPr>
        <w:t>1. ПМД надається пацієнтам відповідно до галузевих стандартів у сфері охорони здоров’я, які є обов’язковими для усіх надавачів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D7440F">
        <w:rPr>
          <w:rFonts w:ascii="Times New Roman" w:eastAsia="Times New Roman" w:hAnsi="Times New Roman" w:cs="Times New Roman"/>
          <w:color w:val="000000"/>
          <w:sz w:val="24"/>
          <w:szCs w:val="24"/>
          <w:lang w:eastAsia="uk-UA"/>
        </w:rPr>
        <w:t>2. ПМД надається безпосередньо лікарем з надання ПМД. Окремі послуги з надання ПМД можуть надаватися іншими медичними працівниками, які входять до складу команди з надання ПМД, самостійно, спільно або під керівництвом лікаря з надання ПМД відповідно до рівня кваліфікації таких медичних працівників.</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D7440F">
        <w:rPr>
          <w:rFonts w:ascii="Times New Roman" w:eastAsia="Times New Roman" w:hAnsi="Times New Roman" w:cs="Times New Roman"/>
          <w:color w:val="000000"/>
          <w:sz w:val="24"/>
          <w:szCs w:val="24"/>
          <w:lang w:eastAsia="uk-UA"/>
        </w:rPr>
        <w:t>3. Надавач ПМД має право залучати на підставі трудового або цивільно-правового договору інших осіб для забезпечення надання ПМД. Кількість таких осіб, які залучаються, та вимоги щодо їх кваліфікації визначаються самостійно надавачем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3"/>
      <w:bookmarkEnd w:id="63"/>
      <w:r w:rsidRPr="00D7440F">
        <w:rPr>
          <w:rFonts w:ascii="Times New Roman" w:eastAsia="Times New Roman" w:hAnsi="Times New Roman" w:cs="Times New Roman"/>
          <w:color w:val="000000"/>
          <w:sz w:val="24"/>
          <w:szCs w:val="24"/>
          <w:lang w:eastAsia="uk-UA"/>
        </w:rPr>
        <w:t>4. Відомості про кожен випадок надання ПМД лікар або інший медичний працівник, який входить до команди з надання ПМД, відображає в медичній документації відповідно до Міжнародної класифікації первинної допомоги (ICPC2Е) та за необхідності - за МКХ відповідного перегляду.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D7440F">
        <w:rPr>
          <w:rFonts w:ascii="Times New Roman" w:eastAsia="Times New Roman" w:hAnsi="Times New Roman" w:cs="Times New Roman"/>
          <w:color w:val="000000"/>
          <w:sz w:val="24"/>
          <w:szCs w:val="24"/>
          <w:lang w:eastAsia="uk-UA"/>
        </w:rPr>
        <w:t>5. У разі припинення діяльності надавача ПМД надавач ПМД зобов’язаний завчасно повідомити про це осіб, які належать до відповідної практики ПМД, шляхом забезпечення: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D7440F">
        <w:rPr>
          <w:rFonts w:ascii="Times New Roman" w:eastAsia="Times New Roman" w:hAnsi="Times New Roman" w:cs="Times New Roman"/>
          <w:color w:val="000000"/>
          <w:sz w:val="24"/>
          <w:szCs w:val="24"/>
          <w:lang w:eastAsia="uk-UA"/>
        </w:rPr>
        <w:t>розміщення відповідних відомостей у місці надання ПМД в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D7440F">
        <w:rPr>
          <w:rFonts w:ascii="Times New Roman" w:eastAsia="Times New Roman" w:hAnsi="Times New Roman" w:cs="Times New Roman"/>
          <w:color w:val="000000"/>
          <w:sz w:val="24"/>
          <w:szCs w:val="24"/>
          <w:lang w:eastAsia="uk-UA"/>
        </w:rPr>
        <w:t>розміщення відповідних відомостей на веб-сайтах (веб-сторінках) відповідного надавача ПМД (за наявності);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7"/>
      <w:bookmarkEnd w:id="67"/>
      <w:r w:rsidRPr="00D7440F">
        <w:rPr>
          <w:rFonts w:ascii="Times New Roman" w:eastAsia="Times New Roman" w:hAnsi="Times New Roman" w:cs="Times New Roman"/>
          <w:color w:val="000000"/>
          <w:sz w:val="24"/>
          <w:szCs w:val="24"/>
          <w:lang w:eastAsia="uk-UA"/>
        </w:rPr>
        <w:t>індивідуального повідомлення осіб, які належать до відповідної практики телефоном чи в інший спосіб, визначений пацієнтами.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D7440F">
        <w:rPr>
          <w:rFonts w:ascii="Times New Roman" w:eastAsia="Times New Roman" w:hAnsi="Times New Roman" w:cs="Times New Roman"/>
          <w:color w:val="000000"/>
          <w:sz w:val="24"/>
          <w:szCs w:val="24"/>
          <w:lang w:eastAsia="uk-UA"/>
        </w:rPr>
        <w:t>6. У разі припинення діяльності надавача ПМД надавач ПМД зобов’язаний не пізніше ніж за два місяці повідомити про це лікарів (команди) з надання ПМД, які перебувають у трудових відносинах з таким надавачем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D7440F">
        <w:rPr>
          <w:rFonts w:ascii="Times New Roman" w:eastAsia="Times New Roman" w:hAnsi="Times New Roman" w:cs="Times New Roman"/>
          <w:color w:val="000000"/>
          <w:sz w:val="24"/>
          <w:szCs w:val="24"/>
          <w:lang w:eastAsia="uk-UA"/>
        </w:rPr>
        <w:t>7. У разі припинення діяльності надавача ПМД особи, які належать до практик такого надавача ПМД, можуть залишитися в межах цих самих практик за умови, що обрані ними лікарі вступили у трудові відносини з іншими надавачами ПМД або отримали ліцензії на провадження господарської діяльності з медичної практики як фізичні особи - підприємці.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D7440F">
        <w:rPr>
          <w:rFonts w:ascii="Times New Roman" w:eastAsia="Times New Roman" w:hAnsi="Times New Roman" w:cs="Times New Roman"/>
          <w:color w:val="000000"/>
          <w:sz w:val="24"/>
          <w:szCs w:val="24"/>
          <w:lang w:eastAsia="uk-UA"/>
        </w:rPr>
        <w:t>8. У разі припинення трудових відносин із лікарем з надання ПМД, надавач ПМД зобов’язаний завчасно повідомити про це осіб, які належать до відповідної практики ПМД, шляхом забезпечення: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D7440F">
        <w:rPr>
          <w:rFonts w:ascii="Times New Roman" w:eastAsia="Times New Roman" w:hAnsi="Times New Roman" w:cs="Times New Roman"/>
          <w:color w:val="000000"/>
          <w:sz w:val="24"/>
          <w:szCs w:val="24"/>
          <w:lang w:eastAsia="uk-UA"/>
        </w:rPr>
        <w:t>розміщення відповідних відомостей у місці надання ПМД в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D7440F">
        <w:rPr>
          <w:rFonts w:ascii="Times New Roman" w:eastAsia="Times New Roman" w:hAnsi="Times New Roman" w:cs="Times New Roman"/>
          <w:color w:val="000000"/>
          <w:sz w:val="24"/>
          <w:szCs w:val="24"/>
          <w:lang w:eastAsia="uk-UA"/>
        </w:rPr>
        <w:lastRenderedPageBreak/>
        <w:t>розміщення відповідних відомостей на веб-сайтах (веб-сторінках) відповідного надавача ПМД (за наявності);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3"/>
      <w:bookmarkEnd w:id="73"/>
      <w:r w:rsidRPr="00D7440F">
        <w:rPr>
          <w:rFonts w:ascii="Times New Roman" w:eastAsia="Times New Roman" w:hAnsi="Times New Roman" w:cs="Times New Roman"/>
          <w:color w:val="000000"/>
          <w:sz w:val="24"/>
          <w:szCs w:val="24"/>
          <w:lang w:eastAsia="uk-UA"/>
        </w:rPr>
        <w:t>індивідуального повідомлення осіб, які належать до відповідної практики телефоном чи в інший спосіб, визначений пацієнтами.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D7440F">
        <w:rPr>
          <w:rFonts w:ascii="Times New Roman" w:eastAsia="Times New Roman" w:hAnsi="Times New Roman" w:cs="Times New Roman"/>
          <w:color w:val="000000"/>
          <w:sz w:val="24"/>
          <w:szCs w:val="24"/>
          <w:lang w:eastAsia="uk-UA"/>
        </w:rPr>
        <w:t>9. Надавачі ПМД, що надають послуги з ПМД за бюджетні кошти, зобов’язані не пізніше п’яти днів з дати припинення трудових відносин із лікарем з надання ПМД повідомляти про це відповідного головного розпорядника бюджетних коштів у встановлений ним спосіб.</w:t>
      </w:r>
    </w:p>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5" w:name="n75"/>
      <w:bookmarkEnd w:id="75"/>
      <w:r w:rsidRPr="00D7440F">
        <w:rPr>
          <w:rFonts w:ascii="Times New Roman" w:eastAsia="Times New Roman" w:hAnsi="Times New Roman" w:cs="Times New Roman"/>
          <w:b/>
          <w:bCs/>
          <w:color w:val="000000"/>
          <w:sz w:val="28"/>
          <w:szCs w:val="28"/>
          <w:lang w:eastAsia="uk-UA"/>
        </w:rPr>
        <w:t>IV. Режим роботи та графік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D7440F">
        <w:rPr>
          <w:rFonts w:ascii="Times New Roman" w:eastAsia="Times New Roman" w:hAnsi="Times New Roman" w:cs="Times New Roman"/>
          <w:color w:val="000000"/>
          <w:sz w:val="24"/>
          <w:szCs w:val="24"/>
          <w:lang w:eastAsia="uk-UA"/>
        </w:rPr>
        <w:t>1. ПМД надається пацієнтам безперервно.</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D7440F">
        <w:rPr>
          <w:rFonts w:ascii="Times New Roman" w:eastAsia="Times New Roman" w:hAnsi="Times New Roman" w:cs="Times New Roman"/>
          <w:color w:val="000000"/>
          <w:sz w:val="24"/>
          <w:szCs w:val="24"/>
          <w:lang w:eastAsia="uk-UA"/>
        </w:rPr>
        <w:t>2. ПМД надається пацієнтам відповідно до режиму роботи (години прийому пацієнтів лікарем з надання ПМД), який самостійно визначає надавач ПМД за погодженням із власником.</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D7440F">
        <w:rPr>
          <w:rFonts w:ascii="Times New Roman" w:eastAsia="Times New Roman" w:hAnsi="Times New Roman" w:cs="Times New Roman"/>
          <w:color w:val="000000"/>
          <w:sz w:val="24"/>
          <w:szCs w:val="24"/>
          <w:lang w:eastAsia="uk-UA"/>
        </w:rPr>
        <w:t>3. Відомості про режим роботи надавача ПМД мають бути розміщені: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D7440F">
        <w:rPr>
          <w:rFonts w:ascii="Times New Roman" w:eastAsia="Times New Roman" w:hAnsi="Times New Roman" w:cs="Times New Roman"/>
          <w:color w:val="000000"/>
          <w:sz w:val="24"/>
          <w:szCs w:val="24"/>
          <w:lang w:eastAsia="uk-UA"/>
        </w:rPr>
        <w:t>в місці надання ПМД у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D7440F">
        <w:rPr>
          <w:rFonts w:ascii="Times New Roman" w:eastAsia="Times New Roman" w:hAnsi="Times New Roman" w:cs="Times New Roman"/>
          <w:color w:val="000000"/>
          <w:sz w:val="24"/>
          <w:szCs w:val="24"/>
          <w:lang w:eastAsia="uk-UA"/>
        </w:rPr>
        <w:t>на веб-сайтах (веб-сторінках) відповідного надавача ПМД (за наявності).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D7440F">
        <w:rPr>
          <w:rFonts w:ascii="Times New Roman" w:eastAsia="Times New Roman" w:hAnsi="Times New Roman" w:cs="Times New Roman"/>
          <w:color w:val="000000"/>
          <w:sz w:val="24"/>
          <w:szCs w:val="24"/>
          <w:lang w:eastAsia="uk-UA"/>
        </w:rPr>
        <w:t>4. У разі зміни режиму роботи надавача ПМД надавач ПМД зобов’язаний завчасно повідомити про це осіб, які належать до відповідної практики ПМД, шляхом забезпечення: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D7440F">
        <w:rPr>
          <w:rFonts w:ascii="Times New Roman" w:eastAsia="Times New Roman" w:hAnsi="Times New Roman" w:cs="Times New Roman"/>
          <w:color w:val="000000"/>
          <w:sz w:val="24"/>
          <w:szCs w:val="24"/>
          <w:lang w:eastAsia="uk-UA"/>
        </w:rPr>
        <w:t>розміщення відомостей про таку зміну в місці надання ПМД в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D7440F">
        <w:rPr>
          <w:rFonts w:ascii="Times New Roman" w:eastAsia="Times New Roman" w:hAnsi="Times New Roman" w:cs="Times New Roman"/>
          <w:color w:val="000000"/>
          <w:sz w:val="24"/>
          <w:szCs w:val="24"/>
          <w:lang w:eastAsia="uk-UA"/>
        </w:rPr>
        <w:t>на веб-сайтах (веб-сторінках) відповідного надавача ПМД (за наявності);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D7440F">
        <w:rPr>
          <w:rFonts w:ascii="Times New Roman" w:eastAsia="Times New Roman" w:hAnsi="Times New Roman" w:cs="Times New Roman"/>
          <w:color w:val="000000"/>
          <w:sz w:val="24"/>
          <w:szCs w:val="24"/>
          <w:lang w:eastAsia="uk-UA"/>
        </w:rPr>
        <w:t>індивідуального повідомлення осіб, які належать до відповідної практики про таку зміну телефоном чи в інший спосіб, визначений пацієнтами (стосується лише пацієнтів, записаних на прийом до лікаря з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D7440F">
        <w:rPr>
          <w:rFonts w:ascii="Times New Roman" w:eastAsia="Times New Roman" w:hAnsi="Times New Roman" w:cs="Times New Roman"/>
          <w:color w:val="000000"/>
          <w:sz w:val="24"/>
          <w:szCs w:val="24"/>
          <w:lang w:eastAsia="uk-UA"/>
        </w:rPr>
        <w:t>5. У період тимчасової відсутності лікаря з надання ПМД у зв’язку з його відпусткою чи іншими обставинами, що зумовлюють тимчасову неможливість здійснювати прийом пацієнтів лікарем з надання ПМД, надавач ПМД зобов’язаний забезпечити безперервність надання послуг з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D7440F">
        <w:rPr>
          <w:rFonts w:ascii="Times New Roman" w:eastAsia="Times New Roman" w:hAnsi="Times New Roman" w:cs="Times New Roman"/>
          <w:color w:val="000000"/>
          <w:sz w:val="24"/>
          <w:szCs w:val="24"/>
          <w:lang w:eastAsia="uk-UA"/>
        </w:rPr>
        <w:t>6. Про тимчасову відсутність лікаря з надання ПМД та його заміну на іншого лікаря з надання ПМД надавач ПМД зобов’язаний повідомити осіб, які належать до відповідної практики ПМД, із зазначенням відомостей щодо лікаря з надання ПМД, якого буде залучено на заміну тимчасово відсутнього лікаря з надання ПМД, шляхом забезпечення: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D7440F">
        <w:rPr>
          <w:rFonts w:ascii="Times New Roman" w:eastAsia="Times New Roman" w:hAnsi="Times New Roman" w:cs="Times New Roman"/>
          <w:color w:val="000000"/>
          <w:sz w:val="24"/>
          <w:szCs w:val="24"/>
          <w:lang w:eastAsia="uk-UA"/>
        </w:rPr>
        <w:t>розміщення відповідних відомостей у місці надання ПМД в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D7440F">
        <w:rPr>
          <w:rFonts w:ascii="Times New Roman" w:eastAsia="Times New Roman" w:hAnsi="Times New Roman" w:cs="Times New Roman"/>
          <w:color w:val="000000"/>
          <w:sz w:val="24"/>
          <w:szCs w:val="24"/>
          <w:lang w:eastAsia="uk-UA"/>
        </w:rPr>
        <w:t>розміщення відповідних відомостей на веб-сайтах (веб-сторінках) відповідного надавача ПМД (за наявності);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D7440F">
        <w:rPr>
          <w:rFonts w:ascii="Times New Roman" w:eastAsia="Times New Roman" w:hAnsi="Times New Roman" w:cs="Times New Roman"/>
          <w:color w:val="000000"/>
          <w:sz w:val="24"/>
          <w:szCs w:val="24"/>
          <w:lang w:eastAsia="uk-UA"/>
        </w:rPr>
        <w:t>індивідуального повідомлення осіб, які належать до відповідної практики ПМД телефоном чи в інший спосіб, визначений пацієнтами (стосується лише пацієнтів, записаних на прийом до лікаря з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D7440F">
        <w:rPr>
          <w:rFonts w:ascii="Times New Roman" w:eastAsia="Times New Roman" w:hAnsi="Times New Roman" w:cs="Times New Roman"/>
          <w:color w:val="000000"/>
          <w:sz w:val="24"/>
          <w:szCs w:val="24"/>
          <w:lang w:eastAsia="uk-UA"/>
        </w:rPr>
        <w:t>Строк такого повідомлення становить: не пізніше як за тиждень до першого дня тимчасової відсутності лікаря з надання ПМД, якщо така відсутність спричинена передбачуваними обставинами (відпустка, відрядження тощо), або не пізніше першого дня тимчасової відсутності лікаря з надання ПМД, якщо така відсутність спричинена непередбачуваними обставинами (хвороба, нещасний випадок тощо).</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D7440F">
        <w:rPr>
          <w:rFonts w:ascii="Times New Roman" w:eastAsia="Times New Roman" w:hAnsi="Times New Roman" w:cs="Times New Roman"/>
          <w:color w:val="000000"/>
          <w:sz w:val="24"/>
          <w:szCs w:val="24"/>
          <w:lang w:eastAsia="uk-UA"/>
        </w:rPr>
        <w:lastRenderedPageBreak/>
        <w:t>7. Надавач ПМД може самостійно або спільно з іншим (іншими) надавачами ПМД утворити черговий кабінет ПМД для обслуговування населення поза годинами прийому пацієнтів лікарями (командами) з надання ПМД, а також надання ПМД у вихідні, святкові та неробочі дні.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D7440F">
        <w:rPr>
          <w:rFonts w:ascii="Times New Roman" w:eastAsia="Times New Roman" w:hAnsi="Times New Roman" w:cs="Times New Roman"/>
          <w:color w:val="000000"/>
          <w:sz w:val="24"/>
          <w:szCs w:val="24"/>
          <w:lang w:eastAsia="uk-UA"/>
        </w:rPr>
        <w:t>8. Черговий кабінет ПМД є місцем провадження господарської діяльності відповідного надавача (надавачів) ПМД.</w:t>
      </w:r>
    </w:p>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3" w:name="n93"/>
      <w:bookmarkEnd w:id="93"/>
      <w:r w:rsidRPr="00D7440F">
        <w:rPr>
          <w:rFonts w:ascii="Times New Roman" w:eastAsia="Times New Roman" w:hAnsi="Times New Roman" w:cs="Times New Roman"/>
          <w:b/>
          <w:bCs/>
          <w:color w:val="000000"/>
          <w:sz w:val="28"/>
          <w:szCs w:val="28"/>
          <w:lang w:eastAsia="uk-UA"/>
        </w:rPr>
        <w:t>V. Запис на прийом з метою отримання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D7440F">
        <w:rPr>
          <w:rFonts w:ascii="Times New Roman" w:eastAsia="Times New Roman" w:hAnsi="Times New Roman" w:cs="Times New Roman"/>
          <w:color w:val="000000"/>
          <w:sz w:val="24"/>
          <w:szCs w:val="24"/>
          <w:lang w:eastAsia="uk-UA"/>
        </w:rPr>
        <w:t>1. Надавач ПМД забезпечує можливість записатися на прийом до лікаря з надання ПМД особисто, по телефону, електронною поштою або іншими доступними засобами телекомунікації.</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D7440F">
        <w:rPr>
          <w:rFonts w:ascii="Times New Roman" w:eastAsia="Times New Roman" w:hAnsi="Times New Roman" w:cs="Times New Roman"/>
          <w:color w:val="000000"/>
          <w:sz w:val="24"/>
          <w:szCs w:val="24"/>
          <w:lang w:eastAsia="uk-UA"/>
        </w:rPr>
        <w:t>2. Відомості про номер телефону, адресу електронної пошти та інші засоби телекомунікації, за допомогою яких можна записатися на прийом до лікаря з надання ПМД, повинні бути розміщені в порядку, встановленому пунктом 2 розділу IV цього Порядку.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D7440F">
        <w:rPr>
          <w:rFonts w:ascii="Times New Roman" w:eastAsia="Times New Roman" w:hAnsi="Times New Roman" w:cs="Times New Roman"/>
          <w:color w:val="000000"/>
          <w:sz w:val="24"/>
          <w:szCs w:val="24"/>
          <w:lang w:eastAsia="uk-UA"/>
        </w:rPr>
        <w:t>3. У разі зміни номера телефону, адреси електронної пошти або інших засобів телекомунікації, за допомогою яких можна записатися на прийом до лікаря з надання ПМД, надавач ПМД зобов’язаний повідомити про це осіб, які належать до відповідної практики ПМД, шляхом забезпечення: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D7440F">
        <w:rPr>
          <w:rFonts w:ascii="Times New Roman" w:eastAsia="Times New Roman" w:hAnsi="Times New Roman" w:cs="Times New Roman"/>
          <w:color w:val="000000"/>
          <w:sz w:val="24"/>
          <w:szCs w:val="24"/>
          <w:lang w:eastAsia="uk-UA"/>
        </w:rPr>
        <w:t>розміщення відомостей про таку зміну в місці надання ПМД в доступному для пацієнтів місці;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8"/>
      <w:bookmarkEnd w:id="98"/>
      <w:r w:rsidRPr="00D7440F">
        <w:rPr>
          <w:rFonts w:ascii="Times New Roman" w:eastAsia="Times New Roman" w:hAnsi="Times New Roman" w:cs="Times New Roman"/>
          <w:color w:val="000000"/>
          <w:sz w:val="24"/>
          <w:szCs w:val="24"/>
          <w:lang w:eastAsia="uk-UA"/>
        </w:rPr>
        <w:t>на веб-сайтах (веб-сторінках) відповідного надавача ПМД (за наявності).</w:t>
      </w:r>
    </w:p>
    <w:tbl>
      <w:tblPr>
        <w:tblW w:w="5000" w:type="pct"/>
        <w:tblCellMar>
          <w:left w:w="0" w:type="dxa"/>
          <w:right w:w="0" w:type="dxa"/>
        </w:tblCellMar>
        <w:tblLook w:val="04A0" w:firstRow="1" w:lastRow="0" w:firstColumn="1" w:lastColumn="0" w:noHBand="0" w:noVBand="1"/>
      </w:tblPr>
      <w:tblGrid>
        <w:gridCol w:w="4046"/>
        <w:gridCol w:w="289"/>
        <w:gridCol w:w="3853"/>
        <w:gridCol w:w="1445"/>
      </w:tblGrid>
      <w:tr w:rsidR="00D7440F" w:rsidRPr="00D7440F" w:rsidTr="00D7440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300" w:after="150" w:line="240" w:lineRule="auto"/>
              <w:jc w:val="center"/>
              <w:rPr>
                <w:rFonts w:ascii="Times New Roman" w:eastAsia="Times New Roman" w:hAnsi="Times New Roman" w:cs="Times New Roman"/>
                <w:sz w:val="24"/>
                <w:szCs w:val="24"/>
                <w:lang w:eastAsia="uk-UA"/>
              </w:rPr>
            </w:pPr>
            <w:bookmarkStart w:id="99" w:name="n99"/>
            <w:bookmarkEnd w:id="99"/>
            <w:r w:rsidRPr="00D7440F">
              <w:rPr>
                <w:rFonts w:ascii="Times New Roman" w:eastAsia="Times New Roman" w:hAnsi="Times New Roman" w:cs="Times New Roman"/>
                <w:b/>
                <w:bCs/>
                <w:color w:val="000000"/>
                <w:sz w:val="24"/>
                <w:szCs w:val="24"/>
                <w:lang w:eastAsia="uk-UA"/>
              </w:rPr>
              <w:t>В.о. директора</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Медичного департаменту</w:t>
            </w:r>
          </w:p>
        </w:tc>
        <w:tc>
          <w:tcPr>
            <w:tcW w:w="3500" w:type="pct"/>
            <w:gridSpan w:val="3"/>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300" w:after="0" w:line="240" w:lineRule="auto"/>
              <w:jc w:val="right"/>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b/>
                <w:bCs/>
                <w:color w:val="000000"/>
                <w:sz w:val="24"/>
                <w:szCs w:val="24"/>
                <w:lang w:eastAsia="uk-UA"/>
              </w:rPr>
              <w:t>А.О. Гаврилюк</w:t>
            </w:r>
          </w:p>
        </w:tc>
      </w:tr>
      <w:tr w:rsidR="00D7440F" w:rsidRPr="00D7440F" w:rsidTr="00D7440F">
        <w:trPr>
          <w:gridAfter w:val="1"/>
          <w:wAfter w:w="2693" w:type="dxa"/>
        </w:trPr>
        <w:tc>
          <w:tcPr>
            <w:tcW w:w="2250" w:type="pct"/>
            <w:gridSpan w:val="2"/>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100" w:name="n134"/>
            <w:bookmarkStart w:id="101" w:name="n100"/>
            <w:bookmarkEnd w:id="100"/>
            <w:bookmarkEnd w:id="10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Додаток 1 </w:t>
            </w:r>
            <w:r w:rsidRPr="00D7440F">
              <w:rPr>
                <w:rFonts w:ascii="Times New Roman" w:eastAsia="Times New Roman" w:hAnsi="Times New Roman" w:cs="Times New Roman"/>
                <w:sz w:val="24"/>
                <w:szCs w:val="24"/>
                <w:lang w:eastAsia="uk-UA"/>
              </w:rPr>
              <w:br/>
              <w:t>до Порядку надання первинної </w:t>
            </w:r>
            <w:r w:rsidRPr="00D7440F">
              <w:rPr>
                <w:rFonts w:ascii="Times New Roman" w:eastAsia="Times New Roman" w:hAnsi="Times New Roman" w:cs="Times New Roman"/>
                <w:sz w:val="24"/>
                <w:szCs w:val="24"/>
                <w:lang w:eastAsia="uk-UA"/>
              </w:rPr>
              <w:br/>
              <w:t>медичної допомоги </w:t>
            </w:r>
            <w:r w:rsidRPr="00D7440F">
              <w:rPr>
                <w:rFonts w:ascii="Times New Roman" w:eastAsia="Times New Roman" w:hAnsi="Times New Roman" w:cs="Times New Roman"/>
                <w:sz w:val="24"/>
                <w:szCs w:val="24"/>
                <w:lang w:eastAsia="uk-UA"/>
              </w:rPr>
              <w:br/>
              <w:t>(пункт 1 розділу ІІ)</w:t>
            </w:r>
          </w:p>
        </w:tc>
      </w:tr>
    </w:tbl>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2" w:name="n101"/>
      <w:bookmarkEnd w:id="102"/>
      <w:r w:rsidRPr="00D7440F">
        <w:rPr>
          <w:rFonts w:ascii="Times New Roman" w:eastAsia="Times New Roman" w:hAnsi="Times New Roman" w:cs="Times New Roman"/>
          <w:b/>
          <w:bCs/>
          <w:color w:val="000000"/>
          <w:sz w:val="28"/>
          <w:szCs w:val="28"/>
          <w:lang w:eastAsia="uk-UA"/>
        </w:rPr>
        <w:t>ПЕРЕЛІК </w:t>
      </w:r>
      <w:r w:rsidRPr="00D7440F">
        <w:rPr>
          <w:rFonts w:ascii="Times New Roman" w:eastAsia="Times New Roman" w:hAnsi="Times New Roman" w:cs="Times New Roman"/>
          <w:color w:val="000000"/>
          <w:sz w:val="24"/>
          <w:szCs w:val="24"/>
          <w:lang w:eastAsia="uk-UA"/>
        </w:rPr>
        <w:br/>
      </w:r>
      <w:r w:rsidRPr="00D7440F">
        <w:rPr>
          <w:rFonts w:ascii="Times New Roman" w:eastAsia="Times New Roman" w:hAnsi="Times New Roman" w:cs="Times New Roman"/>
          <w:b/>
          <w:bCs/>
          <w:color w:val="000000"/>
          <w:sz w:val="28"/>
          <w:szCs w:val="28"/>
          <w:lang w:eastAsia="uk-UA"/>
        </w:rPr>
        <w:t>медичних послуг з надання первинної медичної допомоги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2"/>
      <w:bookmarkEnd w:id="103"/>
      <w:r w:rsidRPr="00D7440F">
        <w:rPr>
          <w:rFonts w:ascii="Times New Roman" w:eastAsia="Times New Roman" w:hAnsi="Times New Roman" w:cs="Times New Roman"/>
          <w:color w:val="000000"/>
          <w:sz w:val="24"/>
          <w:szCs w:val="24"/>
          <w:lang w:eastAsia="uk-UA"/>
        </w:rPr>
        <w:t>1. Динамічне спостереження за станом здоров’я пацієнтів із використанням фізикальних, лабораторних та інструментальних досліджень відповідно до галузевих стандартів у сфері охорони здоров’я.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3"/>
      <w:bookmarkEnd w:id="104"/>
      <w:r w:rsidRPr="00D7440F">
        <w:rPr>
          <w:rFonts w:ascii="Times New Roman" w:eastAsia="Times New Roman" w:hAnsi="Times New Roman" w:cs="Times New Roman"/>
          <w:color w:val="000000"/>
          <w:sz w:val="24"/>
          <w:szCs w:val="24"/>
          <w:lang w:eastAsia="uk-UA"/>
        </w:rPr>
        <w:t>2. Проведення діагностики та лікування найбільш поширених хвороб, травм, отруєнь, патологічних, фізіологічних (під час вагітності) станів.</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4"/>
      <w:bookmarkEnd w:id="105"/>
      <w:r w:rsidRPr="00D7440F">
        <w:rPr>
          <w:rFonts w:ascii="Times New Roman" w:eastAsia="Times New Roman" w:hAnsi="Times New Roman" w:cs="Times New Roman"/>
          <w:color w:val="000000"/>
          <w:sz w:val="24"/>
          <w:szCs w:val="24"/>
          <w:lang w:eastAsia="uk-UA"/>
        </w:rPr>
        <w:t>3. Динамічне спостереження за пацієнтами із діагностованими хронічними захворюваннями (супровід пацієнтів із хронічними захворюваннями та станами), що включає комплекс діагностичних та лікувальних втручань, які передбачені галузевими стандартами.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5"/>
      <w:bookmarkEnd w:id="106"/>
      <w:r w:rsidRPr="00D7440F">
        <w:rPr>
          <w:rFonts w:ascii="Times New Roman" w:eastAsia="Times New Roman" w:hAnsi="Times New Roman" w:cs="Times New Roman"/>
          <w:color w:val="000000"/>
          <w:sz w:val="24"/>
          <w:szCs w:val="24"/>
          <w:lang w:eastAsia="uk-UA"/>
        </w:rPr>
        <w:t>4. Надання в межах ПМД невідкладної медичної допомоги у разі розладу фізичного чи психічного здоров’я пацієнтам, якщо такий розлад стався під час прийому пацієнта лікарем з надання ПМД та якщо пацієнт не потребує екстреної, вторинної (спеціалізованої) або третинної (високоспеціалізованої) медичної допомоги.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6"/>
      <w:bookmarkEnd w:id="107"/>
      <w:r w:rsidRPr="00D7440F">
        <w:rPr>
          <w:rFonts w:ascii="Times New Roman" w:eastAsia="Times New Roman" w:hAnsi="Times New Roman" w:cs="Times New Roman"/>
          <w:color w:val="000000"/>
          <w:sz w:val="24"/>
          <w:szCs w:val="24"/>
          <w:lang w:eastAsia="uk-UA"/>
        </w:rPr>
        <w:t>5. Направлення відповідно до медичних показань пацієнтів, які не потребують екстреної медичної допомоги, для надання їм вторинної (спеціалізованої) або третинної (високоспеціалізованої) медичної допомоги.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7"/>
      <w:bookmarkEnd w:id="108"/>
      <w:r w:rsidRPr="00D7440F">
        <w:rPr>
          <w:rFonts w:ascii="Times New Roman" w:eastAsia="Times New Roman" w:hAnsi="Times New Roman" w:cs="Times New Roman"/>
          <w:color w:val="000000"/>
          <w:sz w:val="24"/>
          <w:szCs w:val="24"/>
          <w:lang w:eastAsia="uk-UA"/>
        </w:rPr>
        <w:lastRenderedPageBreak/>
        <w:t>6. Взаємодія з надавачами вторинної (спеціалізованої) та третинної (високоспеціалізованої) медичної допомоги з метою своєчасного діагностування та забезпечення лікування хвороб, травм, отруєнь, патологічних, фізіологічних (під час вагітності) станів з урахуванням особливостей стану здоров’я пацієнта.</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8"/>
      <w:bookmarkEnd w:id="109"/>
      <w:r w:rsidRPr="00D7440F">
        <w:rPr>
          <w:rFonts w:ascii="Times New Roman" w:eastAsia="Times New Roman" w:hAnsi="Times New Roman" w:cs="Times New Roman"/>
          <w:color w:val="000000"/>
          <w:sz w:val="24"/>
          <w:szCs w:val="24"/>
          <w:lang w:eastAsia="uk-UA"/>
        </w:rPr>
        <w:t>7. Проведення обов’язкових медичних втручань щодо пацієнтів з наявними факторами ризику розвитку окремих захворювань.</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09"/>
      <w:bookmarkEnd w:id="110"/>
      <w:r w:rsidRPr="00D7440F">
        <w:rPr>
          <w:rFonts w:ascii="Times New Roman" w:eastAsia="Times New Roman" w:hAnsi="Times New Roman" w:cs="Times New Roman"/>
          <w:color w:val="000000"/>
          <w:sz w:val="24"/>
          <w:szCs w:val="24"/>
          <w:lang w:eastAsia="uk-UA"/>
        </w:rPr>
        <w:t>8. Проведення профілактичних втручань, що включає: вакцинацію відповідно до вимог календаря профілактичних щеплень; підготовлення та надсилання повідомлень про інфекційне захворювання, харчове, гостре професійне отруєння, незвичайну реакцію на щеплення; проведення епідеміологічних обстежень поодиноких випадків інфекційних хвороб.</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0"/>
      <w:bookmarkEnd w:id="111"/>
      <w:r w:rsidRPr="00D7440F">
        <w:rPr>
          <w:rFonts w:ascii="Times New Roman" w:eastAsia="Times New Roman" w:hAnsi="Times New Roman" w:cs="Times New Roman"/>
          <w:color w:val="000000"/>
          <w:sz w:val="24"/>
          <w:szCs w:val="24"/>
          <w:lang w:eastAsia="uk-UA"/>
        </w:rPr>
        <w:t>9. Надання консультативної допомоги, спрямованої на усунення або зменшення звичок і поведінки, що становлять ризик для здоров’я (тютюнокуріння, вживання алкоголю, інших психоактивних речовин, нездорове харчування, недостатня фізична активність тощо) та формування навичок здорового способу життя.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1"/>
      <w:bookmarkEnd w:id="112"/>
      <w:r w:rsidRPr="00D7440F">
        <w:rPr>
          <w:rFonts w:ascii="Times New Roman" w:eastAsia="Times New Roman" w:hAnsi="Times New Roman" w:cs="Times New Roman"/>
          <w:color w:val="000000"/>
          <w:sz w:val="24"/>
          <w:szCs w:val="24"/>
          <w:lang w:eastAsia="uk-UA"/>
        </w:rPr>
        <w:t>10. Динамічне спостереження за неускладненою вагітністю та (у разі потреби) направлення до лікаря акушера-гінеколога закладу вторинної медичної допомоги.</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2"/>
      <w:bookmarkEnd w:id="113"/>
      <w:r w:rsidRPr="00D7440F">
        <w:rPr>
          <w:rFonts w:ascii="Times New Roman" w:eastAsia="Times New Roman" w:hAnsi="Times New Roman" w:cs="Times New Roman"/>
          <w:color w:val="000000"/>
          <w:sz w:val="24"/>
          <w:szCs w:val="24"/>
          <w:lang w:eastAsia="uk-UA"/>
        </w:rPr>
        <w:t>11. Здійснення медичного спостереження за здоровою дитиною.</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3"/>
      <w:bookmarkEnd w:id="114"/>
      <w:r w:rsidRPr="00D7440F">
        <w:rPr>
          <w:rFonts w:ascii="Times New Roman" w:eastAsia="Times New Roman" w:hAnsi="Times New Roman" w:cs="Times New Roman"/>
          <w:color w:val="000000"/>
          <w:sz w:val="24"/>
          <w:szCs w:val="24"/>
          <w:lang w:eastAsia="uk-UA"/>
        </w:rPr>
        <w:t>12. Надання окремих послуг паліативної допомоги пацієнтам усіх вікових категорій, що включає: регулярну оцінку стану важкохворого пацієнта та його потреб; оцінку ступеня болю та лікування больового синдрому; призначення наркотичних засобів та психотропних речовин відповідно до законодавства, включаючи оформлення рецептів для лікування больового синдрому; призначення лікування для подолання супутніх симптомів (закрепи, нудота, задуха тощо); консультування та навчання осіб, які здійснюють догляд за пацієнтом; координацію із забезпечення медичних, психологічних тощо потреб пацієнта.</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4"/>
      <w:bookmarkEnd w:id="115"/>
      <w:r w:rsidRPr="00D7440F">
        <w:rPr>
          <w:rFonts w:ascii="Times New Roman" w:eastAsia="Times New Roman" w:hAnsi="Times New Roman" w:cs="Times New Roman"/>
          <w:color w:val="000000"/>
          <w:sz w:val="24"/>
          <w:szCs w:val="24"/>
          <w:lang w:eastAsia="uk-UA"/>
        </w:rPr>
        <w:t>13. Направлення пацієнтів відповідно до медичних показань для надання їм паліативної допомоги в обсязі, що виходить за межі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5"/>
      <w:bookmarkEnd w:id="116"/>
      <w:r w:rsidRPr="00D7440F">
        <w:rPr>
          <w:rFonts w:ascii="Times New Roman" w:eastAsia="Times New Roman" w:hAnsi="Times New Roman" w:cs="Times New Roman"/>
          <w:color w:val="000000"/>
          <w:sz w:val="24"/>
          <w:szCs w:val="24"/>
          <w:lang w:eastAsia="uk-UA"/>
        </w:rPr>
        <w:t>14. Призначення лікарських засобів та медичних виробів, технічних засобів медичної реабілітації з оформленням відповідних документів згідно з вимогами законодавства.</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6"/>
      <w:bookmarkEnd w:id="117"/>
      <w:r w:rsidRPr="00D7440F">
        <w:rPr>
          <w:rFonts w:ascii="Times New Roman" w:eastAsia="Times New Roman" w:hAnsi="Times New Roman" w:cs="Times New Roman"/>
          <w:color w:val="000000"/>
          <w:sz w:val="24"/>
          <w:szCs w:val="24"/>
          <w:lang w:eastAsia="uk-UA"/>
        </w:rPr>
        <w:t>15. Ведення первинної облікової документації, оформлення довідок, листків непрацездатності та направлень для проходження медико-соціальної експертизи, а також лікарських свідоцтв про смерть.</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7"/>
      <w:bookmarkEnd w:id="118"/>
      <w:r w:rsidRPr="00D7440F">
        <w:rPr>
          <w:rFonts w:ascii="Times New Roman" w:eastAsia="Times New Roman" w:hAnsi="Times New Roman" w:cs="Times New Roman"/>
          <w:color w:val="000000"/>
          <w:sz w:val="24"/>
          <w:szCs w:val="24"/>
          <w:lang w:eastAsia="uk-UA"/>
        </w:rPr>
        <w:t>16. Взаємодія з соціальними службами для пацієнтів, соціальні умови життя яких впливають на здоров’я.</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18"/>
      <w:bookmarkEnd w:id="119"/>
      <w:r w:rsidRPr="00D7440F">
        <w:rPr>
          <w:rFonts w:ascii="Times New Roman" w:eastAsia="Times New Roman" w:hAnsi="Times New Roman" w:cs="Times New Roman"/>
          <w:color w:val="000000"/>
          <w:sz w:val="24"/>
          <w:szCs w:val="24"/>
          <w:lang w:eastAsia="uk-UA"/>
        </w:rPr>
        <w:t>17. Взаємодія із суб’єктами системи громадського здоров’я.</w:t>
      </w:r>
    </w:p>
    <w:p w:rsidR="00D7440F" w:rsidRPr="00D7440F" w:rsidRDefault="0035292E" w:rsidP="00D7440F">
      <w:pPr>
        <w:spacing w:after="0" w:line="240" w:lineRule="auto"/>
        <w:rPr>
          <w:rFonts w:ascii="Times New Roman" w:eastAsia="Times New Roman" w:hAnsi="Times New Roman" w:cs="Times New Roman"/>
          <w:sz w:val="24"/>
          <w:szCs w:val="24"/>
          <w:lang w:eastAsia="uk-UA"/>
        </w:rPr>
      </w:pPr>
      <w:bookmarkStart w:id="120" w:name="n135"/>
      <w:bookmarkEnd w:id="120"/>
      <w:r>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D7440F" w:rsidRPr="00D7440F" w:rsidTr="00D7440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121" w:name="n119"/>
            <w:bookmarkEnd w:id="12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Додаток 2 </w:t>
            </w:r>
            <w:r w:rsidRPr="00D7440F">
              <w:rPr>
                <w:rFonts w:ascii="Times New Roman" w:eastAsia="Times New Roman" w:hAnsi="Times New Roman" w:cs="Times New Roman"/>
                <w:sz w:val="24"/>
                <w:szCs w:val="24"/>
                <w:lang w:eastAsia="uk-UA"/>
              </w:rPr>
              <w:br/>
              <w:t>до Порядку надання первинної </w:t>
            </w:r>
            <w:r w:rsidRPr="00D7440F">
              <w:rPr>
                <w:rFonts w:ascii="Times New Roman" w:eastAsia="Times New Roman" w:hAnsi="Times New Roman" w:cs="Times New Roman"/>
                <w:sz w:val="24"/>
                <w:szCs w:val="24"/>
                <w:lang w:eastAsia="uk-UA"/>
              </w:rPr>
              <w:br/>
              <w:t>медичної допомоги </w:t>
            </w:r>
            <w:r w:rsidRPr="00D7440F">
              <w:rPr>
                <w:rFonts w:ascii="Times New Roman" w:eastAsia="Times New Roman" w:hAnsi="Times New Roman" w:cs="Times New Roman"/>
                <w:sz w:val="24"/>
                <w:szCs w:val="24"/>
                <w:lang w:eastAsia="uk-UA"/>
              </w:rPr>
              <w:br/>
              <w:t>(пункт 2 розділу ІІ)</w:t>
            </w:r>
          </w:p>
        </w:tc>
      </w:tr>
    </w:tbl>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2" w:name="n120"/>
      <w:bookmarkEnd w:id="122"/>
      <w:r w:rsidRPr="00D7440F">
        <w:rPr>
          <w:rFonts w:ascii="Times New Roman" w:eastAsia="Times New Roman" w:hAnsi="Times New Roman" w:cs="Times New Roman"/>
          <w:b/>
          <w:bCs/>
          <w:color w:val="000000"/>
          <w:sz w:val="28"/>
          <w:szCs w:val="28"/>
          <w:lang w:eastAsia="uk-UA"/>
        </w:rPr>
        <w:t>ПЕРЕЛІК </w:t>
      </w:r>
      <w:r w:rsidRPr="00D7440F">
        <w:rPr>
          <w:rFonts w:ascii="Times New Roman" w:eastAsia="Times New Roman" w:hAnsi="Times New Roman" w:cs="Times New Roman"/>
          <w:color w:val="000000"/>
          <w:sz w:val="24"/>
          <w:szCs w:val="24"/>
          <w:lang w:eastAsia="uk-UA"/>
        </w:rPr>
        <w:br/>
      </w:r>
      <w:r w:rsidRPr="00D7440F">
        <w:rPr>
          <w:rFonts w:ascii="Times New Roman" w:eastAsia="Times New Roman" w:hAnsi="Times New Roman" w:cs="Times New Roman"/>
          <w:b/>
          <w:bCs/>
          <w:color w:val="000000"/>
          <w:sz w:val="28"/>
          <w:szCs w:val="28"/>
          <w:lang w:eastAsia="uk-UA"/>
        </w:rPr>
        <w:t>медичних втручань у межах ПМД для груп пацієнтів з підвищеним ризиком розвитку захворювань*</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935"/>
        <w:gridCol w:w="2465"/>
        <w:gridCol w:w="1309"/>
        <w:gridCol w:w="2214"/>
        <w:gridCol w:w="1700"/>
      </w:tblGrid>
      <w:tr w:rsidR="00D7440F" w:rsidRPr="00D7440F" w:rsidTr="00D7440F">
        <w:trPr>
          <w:trHeight w:val="15"/>
        </w:trPr>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jc w:val="center"/>
              <w:rPr>
                <w:rFonts w:ascii="Times New Roman" w:eastAsia="Times New Roman" w:hAnsi="Times New Roman" w:cs="Times New Roman"/>
                <w:sz w:val="24"/>
                <w:szCs w:val="24"/>
                <w:lang w:eastAsia="uk-UA"/>
              </w:rPr>
            </w:pPr>
            <w:bookmarkStart w:id="123" w:name="n121"/>
            <w:bookmarkEnd w:id="123"/>
            <w:r w:rsidRPr="00D7440F">
              <w:rPr>
                <w:rFonts w:ascii="Times New Roman" w:eastAsia="Times New Roman" w:hAnsi="Times New Roman" w:cs="Times New Roman"/>
                <w:color w:val="000000"/>
                <w:sz w:val="20"/>
                <w:szCs w:val="20"/>
                <w:lang w:eastAsia="uk-UA"/>
              </w:rPr>
              <w:t>Нозологія</w:t>
            </w:r>
          </w:p>
        </w:tc>
        <w:tc>
          <w:tcPr>
            <w:tcW w:w="38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Групи пацієнтів з підвищеним ризиком розвитку захворювань</w:t>
            </w:r>
          </w:p>
        </w:tc>
        <w:tc>
          <w:tcPr>
            <w:tcW w:w="22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Методи виявлення</w:t>
            </w:r>
          </w:p>
        </w:tc>
        <w:tc>
          <w:tcPr>
            <w:tcW w:w="17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Періодичність обстеження</w:t>
            </w:r>
          </w:p>
        </w:tc>
      </w:tr>
      <w:tr w:rsidR="00D7440F" w:rsidRPr="00D7440F" w:rsidTr="00D7440F">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after="0" w:line="240" w:lineRule="auto"/>
              <w:rPr>
                <w:rFonts w:ascii="Times New Roman" w:eastAsia="Times New Roman" w:hAnsi="Times New Roman" w:cs="Times New Roman"/>
                <w:sz w:val="24"/>
                <w:szCs w:val="24"/>
                <w:lang w:eastAsia="uk-UA"/>
              </w:rPr>
            </w:pP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фактори ризику (ФР)</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jc w:val="center"/>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вікові групи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7440F" w:rsidRPr="00D7440F" w:rsidRDefault="00D7440F" w:rsidP="00D7440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7440F" w:rsidRPr="00D7440F" w:rsidRDefault="00D7440F" w:rsidP="00D7440F">
            <w:pPr>
              <w:spacing w:after="0" w:line="240" w:lineRule="auto"/>
              <w:rPr>
                <w:rFonts w:ascii="Times New Roman" w:eastAsia="Times New Roman" w:hAnsi="Times New Roman" w:cs="Times New Roman"/>
                <w:sz w:val="24"/>
                <w:szCs w:val="24"/>
                <w:lang w:eastAsia="uk-UA"/>
              </w:rPr>
            </w:pPr>
          </w:p>
        </w:tc>
      </w:tr>
      <w:tr w:rsidR="00D7440F" w:rsidRPr="00D7440F" w:rsidTr="00D7440F">
        <w:trPr>
          <w:trHeight w:val="118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Гіпертонічна хвороба та інші серцево-судинні захворювання (ССЗ)</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Підвищення артеріального тиску;</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тютюнокуріння;</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надлишкова маса тіла;</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цукровий діабет;</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обтяжений спадковий анамнез;</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зловживання алкоголем</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Ч - 40 років і старші.</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Ж - 50 років і старші</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Вимірювання артеріального тиску; оцінка загального серцево-судинного ризику за шкалою SCORE; вимірювання індексу маси тіла; вимірювання окружності талії; вимірювання загального холестерину</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Кожні 2 роки.</w:t>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br/>
            </w:r>
          </w:p>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За наявності ФР - щороку</w:t>
            </w:r>
          </w:p>
        </w:tc>
      </w:tr>
      <w:tr w:rsidR="00D7440F" w:rsidRPr="00D7440F" w:rsidTr="00D7440F">
        <w:trPr>
          <w:trHeight w:val="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Цукровий діабет</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Надлишкова маса тіла;</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обтяжений спадковий анамнез;</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гестаційний діабет;</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зловживання алкоголем</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45 років і старші.</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До 45 років, якщо є ФР ССЗ</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Оцінка загального серцево-судинного ризику за шкалою SCORE; вимірювання індексу маси тіла; вимірювання окружності талії; вимірювання цукру крові натще; вимірювання загального холестерину</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Щороку</w:t>
            </w:r>
          </w:p>
        </w:tc>
      </w:tr>
      <w:tr w:rsidR="00D7440F" w:rsidRPr="00D7440F" w:rsidTr="00D7440F">
        <w:trPr>
          <w:trHeight w:val="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ВІЛ</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Незахищені статеві контакти з людьми, які живуть з ВІЛ або споживають ін’єкційні наркотики; вживання ін’єкційних наркотиків;</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гомосексуальні контакти;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надання сексуальних послуг за плату або наркотики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14 років та старші, якщо є ФР</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Швидкий тест на ВІЛ</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Щороку</w:t>
            </w:r>
          </w:p>
        </w:tc>
      </w:tr>
      <w:tr w:rsidR="00D7440F" w:rsidRPr="00D7440F" w:rsidTr="00D7440F">
        <w:trPr>
          <w:trHeight w:val="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Туберкульоз</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Контакти з хворими на активний туберкульоз;</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наявність ВІЛ;</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перебування у закладах Державної кримінально-виконавчої служби України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Будь-який вік, якщо є ФР</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Опитування на наявність симптомів понад 2 тижні</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Щороку</w:t>
            </w:r>
          </w:p>
        </w:tc>
      </w:tr>
      <w:tr w:rsidR="00D7440F" w:rsidRPr="00D7440F" w:rsidTr="00D7440F">
        <w:trPr>
          <w:trHeight w:val="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Рак молочної залози</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Підтверджена мутація BRCA-1 або BRCA-2;</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обтяжений спадковий анамнез;</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пізнє перше дітонародження (30 років і старші);</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безпліддя; пізня менопауза (55 років і старші);</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тривала гормонозамісна терапія менопаузи;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постменопаузальне ожиріння; уживання алкоголю;</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куріння</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50-69 років.</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За наявності ФР - із 40 років</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Направлення на мамографію</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Кожні 2 роки</w:t>
            </w:r>
          </w:p>
        </w:tc>
      </w:tr>
      <w:tr w:rsidR="00D7440F" w:rsidRPr="00D7440F" w:rsidTr="00D7440F">
        <w:trPr>
          <w:trHeight w:val="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lastRenderedPageBreak/>
              <w:t>Колоректальний рак (КРР)</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Обтяжений спадковий анамнез по КРР;</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сімейний аденоматозний поліпоз;</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спадковий неполіпозний КРР;</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запальні захворювання кишківника; аденоматозні поліпи</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50-75 років</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Опитування; тест калу на приховану кров та/або направлення до закладів охорони здоров’я з надання вторинної (спеціалізованої) медичної допомоги</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Кожні 2 роки.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За наявності ФР - щороку</w:t>
            </w:r>
          </w:p>
        </w:tc>
      </w:tr>
      <w:tr w:rsidR="00D7440F" w:rsidRPr="00D7440F" w:rsidTr="00D7440F">
        <w:trPr>
          <w:trHeight w:val="15"/>
        </w:trPr>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Рак передміхурової залози (РПЗ)</w:t>
            </w:r>
          </w:p>
        </w:tc>
        <w:tc>
          <w:tcPr>
            <w:tcW w:w="38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50 років і старші з низьким ризиком.</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45 років і старші із середнім ризиком - обтяжений спадковий анамнез (РПЗ у родича у віці до 65 років).</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40 років і старші з високим ризиком - обтяжений спадковий анамнез (РПЗ у кількох родичів у віці до 65 років)</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Інформування пацієнта; тест на простат-специфічний антиген (ПСА) та/або направлення до закладів охорони здоров’я з надання вторинної (спеціалізованої) медичної допомоги</w:t>
            </w:r>
          </w:p>
        </w:tc>
        <w:tc>
          <w:tcPr>
            <w:tcW w:w="1740" w:type="dxa"/>
            <w:tcBorders>
              <w:top w:val="single" w:sz="6" w:space="0" w:color="000000"/>
              <w:left w:val="single" w:sz="6" w:space="0" w:color="000000"/>
              <w:bottom w:val="single" w:sz="6" w:space="0" w:color="000000"/>
              <w:right w:val="single" w:sz="6" w:space="0" w:color="000000"/>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color w:val="000000"/>
                <w:sz w:val="20"/>
                <w:szCs w:val="20"/>
                <w:lang w:eastAsia="uk-UA"/>
              </w:rPr>
              <w:t>При ПСА &lt; 2,5 кожні 2 роки.</w:t>
            </w:r>
            <w:r w:rsidRPr="00D7440F">
              <w:rPr>
                <w:rFonts w:ascii="Times New Roman" w:eastAsia="Times New Roman" w:hAnsi="Times New Roman" w:cs="Times New Roman"/>
                <w:sz w:val="24"/>
                <w:szCs w:val="24"/>
                <w:lang w:eastAsia="uk-UA"/>
              </w:rPr>
              <w:t> </w:t>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sz w:val="24"/>
                <w:szCs w:val="24"/>
                <w:lang w:eastAsia="uk-UA"/>
              </w:rPr>
              <w:br/>
            </w:r>
            <w:r w:rsidRPr="00D7440F">
              <w:rPr>
                <w:rFonts w:ascii="Times New Roman" w:eastAsia="Times New Roman" w:hAnsi="Times New Roman" w:cs="Times New Roman"/>
                <w:color w:val="000000"/>
                <w:sz w:val="20"/>
                <w:szCs w:val="20"/>
                <w:lang w:eastAsia="uk-UA"/>
              </w:rPr>
              <w:t>При ПСА </w:t>
            </w:r>
            <w:r w:rsidRPr="00D7440F">
              <w:rPr>
                <w:rFonts w:ascii="Arial Unicode MS" w:eastAsia="Times New Roman" w:hAnsi="Arial Unicode MS" w:cs="Times New Roman"/>
                <w:b/>
                <w:bCs/>
                <w:color w:val="000000"/>
                <w:sz w:val="24"/>
                <w:szCs w:val="24"/>
                <w:lang w:eastAsia="uk-UA"/>
              </w:rPr>
              <w:t>≥</w:t>
            </w:r>
            <w:r w:rsidRPr="00D7440F">
              <w:rPr>
                <w:rFonts w:ascii="Times New Roman" w:eastAsia="Times New Roman" w:hAnsi="Times New Roman" w:cs="Times New Roman"/>
                <w:color w:val="000000"/>
                <w:sz w:val="20"/>
                <w:szCs w:val="20"/>
                <w:lang w:eastAsia="uk-UA"/>
              </w:rPr>
              <w:t> 2,5 щороку</w:t>
            </w:r>
          </w:p>
        </w:tc>
      </w:tr>
    </w:tbl>
    <w:p w:rsidR="00D7440F" w:rsidRPr="00D7440F" w:rsidRDefault="00D7440F" w:rsidP="00D7440F">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124" w:name="n122"/>
      <w:bookmarkEnd w:id="124"/>
      <w:r w:rsidRPr="00D7440F">
        <w:rPr>
          <w:rFonts w:ascii="Times New Roman" w:eastAsia="Times New Roman" w:hAnsi="Times New Roman" w:cs="Times New Roman"/>
          <w:color w:val="000000"/>
          <w:sz w:val="20"/>
          <w:szCs w:val="20"/>
          <w:lang w:eastAsia="uk-UA"/>
        </w:rPr>
        <w:t>__________</w:t>
      </w:r>
      <w:r w:rsidRPr="00D7440F">
        <w:rPr>
          <w:rFonts w:ascii="Times New Roman" w:eastAsia="Times New Roman" w:hAnsi="Times New Roman" w:cs="Times New Roman"/>
          <w:color w:val="000000"/>
          <w:sz w:val="24"/>
          <w:szCs w:val="24"/>
          <w:lang w:eastAsia="uk-UA"/>
        </w:rPr>
        <w:t> </w:t>
      </w:r>
      <w:r w:rsidRPr="00D7440F">
        <w:rPr>
          <w:rFonts w:ascii="Times New Roman" w:eastAsia="Times New Roman" w:hAnsi="Times New Roman" w:cs="Times New Roman"/>
          <w:color w:val="000000"/>
          <w:sz w:val="24"/>
          <w:szCs w:val="24"/>
          <w:lang w:eastAsia="uk-UA"/>
        </w:rPr>
        <w:br/>
      </w:r>
      <w:r w:rsidRPr="00D7440F">
        <w:rPr>
          <w:rFonts w:ascii="Times New Roman" w:eastAsia="Times New Roman" w:hAnsi="Times New Roman" w:cs="Times New Roman"/>
          <w:color w:val="000000"/>
          <w:sz w:val="20"/>
          <w:szCs w:val="20"/>
          <w:lang w:eastAsia="uk-UA"/>
        </w:rPr>
        <w:t>* Цей перелік не застосовується для діагностики захворювань за наявності відповідних симптомів, моніторингу перебігу виявлених захворювань, контролю лікування захворювань. За наявності симптомів захворювань обсяг обстеження визначається галузевим стандартом у сфері охорони здоров’я.</w:t>
      </w:r>
    </w:p>
    <w:p w:rsidR="00D7440F" w:rsidRPr="00D7440F" w:rsidRDefault="0035292E" w:rsidP="00D7440F">
      <w:pPr>
        <w:spacing w:after="0" w:line="240" w:lineRule="auto"/>
        <w:rPr>
          <w:rFonts w:ascii="Times New Roman" w:eastAsia="Times New Roman" w:hAnsi="Times New Roman" w:cs="Times New Roman"/>
          <w:sz w:val="24"/>
          <w:szCs w:val="24"/>
          <w:lang w:eastAsia="uk-UA"/>
        </w:rPr>
      </w:pPr>
      <w:bookmarkStart w:id="125" w:name="n136"/>
      <w:bookmarkEnd w:id="125"/>
      <w:r>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100"/>
        <w:gridCol w:w="4533"/>
      </w:tblGrid>
      <w:tr w:rsidR="00D7440F" w:rsidRPr="00D7440F" w:rsidTr="00D7440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bookmarkStart w:id="126" w:name="n123"/>
            <w:bookmarkEnd w:id="126"/>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D7440F" w:rsidRPr="00D7440F" w:rsidRDefault="00D7440F" w:rsidP="00D7440F">
            <w:pPr>
              <w:spacing w:before="150" w:after="150" w:line="240" w:lineRule="auto"/>
              <w:rPr>
                <w:rFonts w:ascii="Times New Roman" w:eastAsia="Times New Roman" w:hAnsi="Times New Roman" w:cs="Times New Roman"/>
                <w:sz w:val="24"/>
                <w:szCs w:val="24"/>
                <w:lang w:eastAsia="uk-UA"/>
              </w:rPr>
            </w:pPr>
            <w:r w:rsidRPr="00D7440F">
              <w:rPr>
                <w:rFonts w:ascii="Times New Roman" w:eastAsia="Times New Roman" w:hAnsi="Times New Roman" w:cs="Times New Roman"/>
                <w:sz w:val="24"/>
                <w:szCs w:val="24"/>
                <w:lang w:eastAsia="uk-UA"/>
              </w:rPr>
              <w:t>Додаток 3 </w:t>
            </w:r>
            <w:r w:rsidRPr="00D7440F">
              <w:rPr>
                <w:rFonts w:ascii="Times New Roman" w:eastAsia="Times New Roman" w:hAnsi="Times New Roman" w:cs="Times New Roman"/>
                <w:sz w:val="24"/>
                <w:szCs w:val="24"/>
                <w:lang w:eastAsia="uk-UA"/>
              </w:rPr>
              <w:br/>
              <w:t>до Порядку надання первинної </w:t>
            </w:r>
            <w:r w:rsidRPr="00D7440F">
              <w:rPr>
                <w:rFonts w:ascii="Times New Roman" w:eastAsia="Times New Roman" w:hAnsi="Times New Roman" w:cs="Times New Roman"/>
                <w:sz w:val="24"/>
                <w:szCs w:val="24"/>
                <w:lang w:eastAsia="uk-UA"/>
              </w:rPr>
              <w:br/>
              <w:t>медичної допомоги </w:t>
            </w:r>
            <w:r w:rsidRPr="00D7440F">
              <w:rPr>
                <w:rFonts w:ascii="Times New Roman" w:eastAsia="Times New Roman" w:hAnsi="Times New Roman" w:cs="Times New Roman"/>
                <w:sz w:val="24"/>
                <w:szCs w:val="24"/>
                <w:lang w:eastAsia="uk-UA"/>
              </w:rPr>
              <w:br/>
              <w:t>(пункт 2 розділу ІІ)</w:t>
            </w:r>
          </w:p>
        </w:tc>
      </w:tr>
    </w:tbl>
    <w:p w:rsidR="00D7440F" w:rsidRPr="00D7440F" w:rsidRDefault="00D7440F" w:rsidP="00D7440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7" w:name="n124"/>
      <w:bookmarkEnd w:id="127"/>
      <w:r w:rsidRPr="00D7440F">
        <w:rPr>
          <w:rFonts w:ascii="Times New Roman" w:eastAsia="Times New Roman" w:hAnsi="Times New Roman" w:cs="Times New Roman"/>
          <w:b/>
          <w:bCs/>
          <w:color w:val="000000"/>
          <w:sz w:val="28"/>
          <w:szCs w:val="28"/>
          <w:lang w:eastAsia="uk-UA"/>
        </w:rPr>
        <w:t>ПЕРЕЛІК </w:t>
      </w:r>
      <w:r w:rsidRPr="00D7440F">
        <w:rPr>
          <w:rFonts w:ascii="Times New Roman" w:eastAsia="Times New Roman" w:hAnsi="Times New Roman" w:cs="Times New Roman"/>
          <w:color w:val="000000"/>
          <w:sz w:val="24"/>
          <w:szCs w:val="24"/>
          <w:lang w:eastAsia="uk-UA"/>
        </w:rPr>
        <w:br/>
      </w:r>
      <w:r w:rsidRPr="00D7440F">
        <w:rPr>
          <w:rFonts w:ascii="Times New Roman" w:eastAsia="Times New Roman" w:hAnsi="Times New Roman" w:cs="Times New Roman"/>
          <w:b/>
          <w:bCs/>
          <w:color w:val="000000"/>
          <w:sz w:val="28"/>
          <w:szCs w:val="28"/>
          <w:lang w:eastAsia="uk-UA"/>
        </w:rPr>
        <w:t>лабораторних та інструментальних діагностичних досліджень, що здійснюються у межах медичних послуг з надання ПМД</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5"/>
      <w:bookmarkEnd w:id="128"/>
      <w:r w:rsidRPr="00D7440F">
        <w:rPr>
          <w:rFonts w:ascii="Times New Roman" w:eastAsia="Times New Roman" w:hAnsi="Times New Roman" w:cs="Times New Roman"/>
          <w:color w:val="000000"/>
          <w:sz w:val="24"/>
          <w:szCs w:val="24"/>
          <w:lang w:eastAsia="uk-UA"/>
        </w:rPr>
        <w:t>1. Загальний аналіз крові з лейкоцитарною формулою.</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6"/>
      <w:bookmarkEnd w:id="129"/>
      <w:r w:rsidRPr="00D7440F">
        <w:rPr>
          <w:rFonts w:ascii="Times New Roman" w:eastAsia="Times New Roman" w:hAnsi="Times New Roman" w:cs="Times New Roman"/>
          <w:color w:val="000000"/>
          <w:sz w:val="24"/>
          <w:szCs w:val="24"/>
          <w:lang w:eastAsia="uk-UA"/>
        </w:rPr>
        <w:t>2. Загальний аналіз сечі.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27"/>
      <w:bookmarkEnd w:id="130"/>
      <w:r w:rsidRPr="00D7440F">
        <w:rPr>
          <w:rFonts w:ascii="Times New Roman" w:eastAsia="Times New Roman" w:hAnsi="Times New Roman" w:cs="Times New Roman"/>
          <w:color w:val="000000"/>
          <w:sz w:val="24"/>
          <w:szCs w:val="24"/>
          <w:lang w:eastAsia="uk-UA"/>
        </w:rPr>
        <w:t>3. Глюкоза крові.</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28"/>
      <w:bookmarkEnd w:id="131"/>
      <w:r w:rsidRPr="00D7440F">
        <w:rPr>
          <w:rFonts w:ascii="Times New Roman" w:eastAsia="Times New Roman" w:hAnsi="Times New Roman" w:cs="Times New Roman"/>
          <w:color w:val="000000"/>
          <w:sz w:val="24"/>
          <w:szCs w:val="24"/>
          <w:lang w:eastAsia="uk-UA"/>
        </w:rPr>
        <w:t>4. Загальний холестерин.</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29"/>
      <w:bookmarkEnd w:id="132"/>
      <w:r w:rsidRPr="00D7440F">
        <w:rPr>
          <w:rFonts w:ascii="Times New Roman" w:eastAsia="Times New Roman" w:hAnsi="Times New Roman" w:cs="Times New Roman"/>
          <w:color w:val="000000"/>
          <w:sz w:val="24"/>
          <w:szCs w:val="24"/>
          <w:lang w:eastAsia="uk-UA"/>
        </w:rPr>
        <w:t>5. Вимірювання артеріального тиску.</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0"/>
      <w:bookmarkEnd w:id="133"/>
      <w:r w:rsidRPr="00D7440F">
        <w:rPr>
          <w:rFonts w:ascii="Times New Roman" w:eastAsia="Times New Roman" w:hAnsi="Times New Roman" w:cs="Times New Roman"/>
          <w:color w:val="000000"/>
          <w:sz w:val="24"/>
          <w:szCs w:val="24"/>
          <w:lang w:eastAsia="uk-UA"/>
        </w:rPr>
        <w:t>6. Електрокардіограма.</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1"/>
      <w:bookmarkEnd w:id="134"/>
      <w:r w:rsidRPr="00D7440F">
        <w:rPr>
          <w:rFonts w:ascii="Times New Roman" w:eastAsia="Times New Roman" w:hAnsi="Times New Roman" w:cs="Times New Roman"/>
          <w:color w:val="000000"/>
          <w:sz w:val="24"/>
          <w:szCs w:val="24"/>
          <w:lang w:eastAsia="uk-UA"/>
        </w:rPr>
        <w:t>7. Вимірювання ваги, зросту, окружності талії.</w:t>
      </w:r>
    </w:p>
    <w:p w:rsidR="00D7440F" w:rsidRPr="00D7440F" w:rsidRDefault="00D7440F" w:rsidP="00D7440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2"/>
      <w:bookmarkEnd w:id="135"/>
      <w:r w:rsidRPr="00D7440F">
        <w:rPr>
          <w:rFonts w:ascii="Times New Roman" w:eastAsia="Times New Roman" w:hAnsi="Times New Roman" w:cs="Times New Roman"/>
          <w:color w:val="000000"/>
          <w:sz w:val="24"/>
          <w:szCs w:val="24"/>
          <w:lang w:eastAsia="uk-UA"/>
        </w:rPr>
        <w:t>8. Швидкі тести на вагітність, тропоніни, ВІЛ, вірусні гепатити.</w:t>
      </w:r>
    </w:p>
    <w:p w:rsidR="00A62C76" w:rsidRDefault="0035292E"/>
    <w:sectPr w:rsidR="00A62C76">
      <w:footerReference w:type="default" r:id="rId1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E" w:rsidRDefault="0035292E" w:rsidP="00D7440F">
      <w:pPr>
        <w:spacing w:after="0" w:line="240" w:lineRule="auto"/>
      </w:pPr>
      <w:r>
        <w:separator/>
      </w:r>
    </w:p>
  </w:endnote>
  <w:endnote w:type="continuationSeparator" w:id="0">
    <w:p w:rsidR="0035292E" w:rsidRDefault="0035292E" w:rsidP="00D7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390479"/>
      <w:docPartObj>
        <w:docPartGallery w:val="Page Numbers (Bottom of Page)"/>
        <w:docPartUnique/>
      </w:docPartObj>
    </w:sdtPr>
    <w:sdtEndPr/>
    <w:sdtContent>
      <w:p w:rsidR="00D7440F" w:rsidRDefault="00D7440F" w:rsidP="0015198C">
        <w:pPr>
          <w:pStyle w:val="a5"/>
          <w:ind w:left="4536"/>
          <w:jc w:val="both"/>
        </w:pPr>
        <w:r>
          <w:fldChar w:fldCharType="begin"/>
        </w:r>
        <w:r>
          <w:instrText>PAGE   \* MERGEFORMAT</w:instrText>
        </w:r>
        <w:r>
          <w:fldChar w:fldCharType="separate"/>
        </w:r>
        <w:r w:rsidR="0015198C" w:rsidRPr="0015198C">
          <w:rPr>
            <w:noProof/>
            <w:lang w:val="ru-RU"/>
          </w:rPr>
          <w:t>2</w:t>
        </w:r>
        <w:r>
          <w:fldChar w:fldCharType="end"/>
        </w:r>
        <w:r w:rsidR="0015198C" w:rsidRPr="0015198C">
          <w:rPr>
            <w:rFonts w:ascii="Antiqua" w:eastAsia="Times New Roman" w:hAnsi="Antiqua" w:cs="Times New Roman"/>
            <w:b/>
            <w:sz w:val="18"/>
            <w:szCs w:val="18"/>
            <w:lang w:eastAsia="ru-RU"/>
          </w:rPr>
          <w:t xml:space="preserve"> </w:t>
        </w:r>
        <w:r w:rsidR="0015198C">
          <w:rPr>
            <w:rFonts w:ascii="Antiqua" w:eastAsia="Times New Roman" w:hAnsi="Antiqua" w:cs="Times New Roman"/>
            <w:b/>
            <w:sz w:val="18"/>
            <w:szCs w:val="18"/>
            <w:lang w:eastAsia="ru-RU"/>
          </w:rPr>
          <w:t xml:space="preserve">                                                       </w:t>
        </w:r>
        <w:r w:rsidR="0015198C" w:rsidRPr="00C62272">
          <w:rPr>
            <w:rFonts w:ascii="Antiqua" w:eastAsia="Times New Roman" w:hAnsi="Antiqua" w:cs="Times New Roman"/>
            <w:b/>
            <w:sz w:val="18"/>
            <w:szCs w:val="18"/>
            <w:lang w:eastAsia="ru-RU"/>
          </w:rPr>
          <w:t>https://law-med.com.ua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E" w:rsidRDefault="0035292E" w:rsidP="00D7440F">
      <w:pPr>
        <w:spacing w:after="0" w:line="240" w:lineRule="auto"/>
      </w:pPr>
      <w:r>
        <w:separator/>
      </w:r>
    </w:p>
  </w:footnote>
  <w:footnote w:type="continuationSeparator" w:id="0">
    <w:p w:rsidR="0035292E" w:rsidRDefault="0035292E" w:rsidP="00D74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5F9"/>
    <w:rsid w:val="0015198C"/>
    <w:rsid w:val="0035292E"/>
    <w:rsid w:val="006443D1"/>
    <w:rsid w:val="008E16CC"/>
    <w:rsid w:val="00C145F9"/>
    <w:rsid w:val="00D7440F"/>
    <w:rsid w:val="00EC0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F876A-2D23-489C-BF4E-A45ABB5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40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7440F"/>
  </w:style>
  <w:style w:type="paragraph" w:styleId="a5">
    <w:name w:val="footer"/>
    <w:basedOn w:val="a"/>
    <w:link w:val="a6"/>
    <w:uiPriority w:val="99"/>
    <w:unhideWhenUsed/>
    <w:rsid w:val="00D7440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7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72251">
      <w:bodyDiv w:val="1"/>
      <w:marLeft w:val="0"/>
      <w:marRight w:val="0"/>
      <w:marTop w:val="0"/>
      <w:marBottom w:val="0"/>
      <w:divBdr>
        <w:top w:val="none" w:sz="0" w:space="0" w:color="auto"/>
        <w:left w:val="none" w:sz="0" w:space="0" w:color="auto"/>
        <w:bottom w:val="none" w:sz="0" w:space="0" w:color="auto"/>
        <w:right w:val="none" w:sz="0" w:space="0" w:color="auto"/>
      </w:divBdr>
      <w:divsChild>
        <w:div w:id="866334525">
          <w:marLeft w:val="0"/>
          <w:marRight w:val="0"/>
          <w:marTop w:val="150"/>
          <w:marBottom w:val="150"/>
          <w:divBdr>
            <w:top w:val="none" w:sz="0" w:space="0" w:color="auto"/>
            <w:left w:val="none" w:sz="0" w:space="0" w:color="auto"/>
            <w:bottom w:val="none" w:sz="0" w:space="0" w:color="auto"/>
            <w:right w:val="none" w:sz="0" w:space="0" w:color="auto"/>
          </w:divBdr>
        </w:div>
        <w:div w:id="1744595754">
          <w:marLeft w:val="0"/>
          <w:marRight w:val="0"/>
          <w:marTop w:val="0"/>
          <w:marBottom w:val="150"/>
          <w:divBdr>
            <w:top w:val="none" w:sz="0" w:space="0" w:color="auto"/>
            <w:left w:val="none" w:sz="0" w:space="0" w:color="auto"/>
            <w:bottom w:val="none" w:sz="0" w:space="0" w:color="auto"/>
            <w:right w:val="none" w:sz="0" w:space="0" w:color="auto"/>
          </w:divBdr>
        </w:div>
        <w:div w:id="1680347646">
          <w:marLeft w:val="0"/>
          <w:marRight w:val="0"/>
          <w:marTop w:val="0"/>
          <w:marBottom w:val="150"/>
          <w:divBdr>
            <w:top w:val="none" w:sz="0" w:space="0" w:color="auto"/>
            <w:left w:val="none" w:sz="0" w:space="0" w:color="auto"/>
            <w:bottom w:val="none" w:sz="0" w:space="0" w:color="auto"/>
            <w:right w:val="none" w:sz="0" w:space="0" w:color="auto"/>
          </w:divBdr>
        </w:div>
        <w:div w:id="71322438">
          <w:marLeft w:val="0"/>
          <w:marRight w:val="0"/>
          <w:marTop w:val="0"/>
          <w:marBottom w:val="150"/>
          <w:divBdr>
            <w:top w:val="none" w:sz="0" w:space="0" w:color="auto"/>
            <w:left w:val="none" w:sz="0" w:space="0" w:color="auto"/>
            <w:bottom w:val="none" w:sz="0" w:space="0" w:color="auto"/>
            <w:right w:val="none" w:sz="0" w:space="0" w:color="auto"/>
          </w:divBdr>
        </w:div>
        <w:div w:id="1350790659">
          <w:marLeft w:val="0"/>
          <w:marRight w:val="0"/>
          <w:marTop w:val="0"/>
          <w:marBottom w:val="150"/>
          <w:divBdr>
            <w:top w:val="none" w:sz="0" w:space="0" w:color="auto"/>
            <w:left w:val="none" w:sz="0" w:space="0" w:color="auto"/>
            <w:bottom w:val="none" w:sz="0" w:space="0" w:color="auto"/>
            <w:right w:val="none" w:sz="0" w:space="0" w:color="auto"/>
          </w:divBdr>
        </w:div>
        <w:div w:id="624241117">
          <w:marLeft w:val="0"/>
          <w:marRight w:val="0"/>
          <w:marTop w:val="0"/>
          <w:marBottom w:val="150"/>
          <w:divBdr>
            <w:top w:val="none" w:sz="0" w:space="0" w:color="auto"/>
            <w:left w:val="none" w:sz="0" w:space="0" w:color="auto"/>
            <w:bottom w:val="none" w:sz="0" w:space="0" w:color="auto"/>
            <w:right w:val="none" w:sz="0" w:space="0" w:color="auto"/>
          </w:divBdr>
        </w:div>
        <w:div w:id="9645818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01-12" TargetMode="External"/><Relationship Id="rId13" Type="http://schemas.openxmlformats.org/officeDocument/2006/relationships/hyperlink" Target="https://zakon.rada.gov.ua/laws/show/z0348-1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801-12" TargetMode="External"/><Relationship Id="rId12" Type="http://schemas.openxmlformats.org/officeDocument/2006/relationships/hyperlink" Target="https://zakon.rada.gov.ua/laws/show/2801-12"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zakon.rada.gov.ua/laws/show/2801-12"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z1414-11" TargetMode="External"/><Relationship Id="rId5" Type="http://schemas.openxmlformats.org/officeDocument/2006/relationships/endnotes" Target="endnotes.xml"/><Relationship Id="rId15" Type="http://schemas.openxmlformats.org/officeDocument/2006/relationships/hyperlink" Target="https://zakon.rada.gov.ua/laws/show/z0348-18" TargetMode="External"/><Relationship Id="rId10" Type="http://schemas.openxmlformats.org/officeDocument/2006/relationships/hyperlink" Target="https://zakon.rada.gov.ua/laws/show/z0348-1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zakon.rada.gov.ua/laws/show/267-2015-%D0%BF" TargetMode="External"/><Relationship Id="rId14" Type="http://schemas.openxmlformats.org/officeDocument/2006/relationships/hyperlink" Target="https://zakon.rada.gov.ua/laws/show/z034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16108</Words>
  <Characters>9182</Characters>
  <Application>Microsoft Office Word</Application>
  <DocSecurity>0</DocSecurity>
  <Lines>76</Lines>
  <Paragraphs>50</Paragraphs>
  <ScaleCrop>false</ScaleCrop>
  <Company/>
  <LinksUpToDate>false</LinksUpToDate>
  <CharactersWithSpaces>25240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Law&amp;Med</dc:creator>
  <cp:keywords/>
  <dc:description/>
  <cp:lastModifiedBy>Law&amp;Med</cp:lastModifiedBy>
  <cp:revision>3</cp:revision>
  <dcterms:created xsi:type="dcterms:W3CDTF">2019-02-21T00:01:00Z</dcterms:created>
  <dcterms:modified xsi:type="dcterms:W3CDTF">2019-02-21T00:31:00Z</dcterms:modified>
</cp:coreProperties>
</file>